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bCs/>
          <w:sz w:val="44"/>
          <w:szCs w:val="44"/>
        </w:rPr>
      </w:pPr>
    </w:p>
    <w:p>
      <w:pPr>
        <w:spacing w:line="360" w:lineRule="auto"/>
        <w:jc w:val="center"/>
        <w:rPr>
          <w:rFonts w:hint="eastAsia" w:ascii="宋体" w:hAnsi="宋体" w:eastAsia="宋体"/>
          <w:b/>
          <w:bCs/>
          <w:color w:val="auto"/>
          <w:sz w:val="52"/>
          <w:szCs w:val="52"/>
          <w:lang w:eastAsia="zh-CN"/>
        </w:rPr>
      </w:pPr>
      <w:r>
        <w:rPr>
          <w:rFonts w:hint="eastAsia" w:ascii="宋体" w:hAnsi="宋体"/>
          <w:b/>
          <w:bCs/>
          <w:sz w:val="52"/>
          <w:szCs w:val="52"/>
          <w:lang w:eastAsia="zh-CN"/>
        </w:rPr>
        <w:t>南通科技职业学院明</w:t>
      </w:r>
      <w:r>
        <w:rPr>
          <w:rFonts w:hint="eastAsia" w:ascii="宋体" w:hAnsi="宋体"/>
          <w:b/>
          <w:bCs/>
          <w:color w:val="auto"/>
          <w:sz w:val="52"/>
          <w:szCs w:val="52"/>
          <w:lang w:eastAsia="zh-CN"/>
        </w:rPr>
        <w:t>德楼公共教室基建改造项目、环生实训室改造项目</w:t>
      </w:r>
    </w:p>
    <w:p>
      <w:pPr>
        <w:spacing w:line="360" w:lineRule="auto"/>
        <w:jc w:val="center"/>
        <w:rPr>
          <w:rFonts w:ascii="宋体" w:hAnsi="宋体"/>
          <w:b/>
          <w:bCs/>
          <w:color w:val="auto"/>
          <w:sz w:val="52"/>
          <w:szCs w:val="52"/>
        </w:rPr>
      </w:pPr>
    </w:p>
    <w:p>
      <w:pPr>
        <w:spacing w:line="360" w:lineRule="auto"/>
        <w:jc w:val="center"/>
        <w:rPr>
          <w:rFonts w:ascii="宋体" w:hAnsi="宋体"/>
          <w:b/>
          <w:bCs/>
          <w:color w:val="auto"/>
          <w:sz w:val="52"/>
          <w:szCs w:val="52"/>
        </w:rPr>
      </w:pPr>
    </w:p>
    <w:p>
      <w:pPr>
        <w:spacing w:line="360" w:lineRule="auto"/>
        <w:jc w:val="center"/>
        <w:rPr>
          <w:rFonts w:ascii="宋体" w:hAnsi="宋体"/>
          <w:b/>
          <w:bCs/>
          <w:color w:val="auto"/>
          <w:sz w:val="52"/>
          <w:szCs w:val="52"/>
        </w:rPr>
      </w:pPr>
      <w:r>
        <w:rPr>
          <w:rFonts w:ascii="宋体" w:hAnsi="宋体"/>
          <w:b/>
          <w:bCs/>
          <w:color w:val="auto"/>
          <w:sz w:val="52"/>
          <w:szCs w:val="52"/>
        </w:rPr>
        <w:t>招标文件</w:t>
      </w:r>
    </w:p>
    <w:p>
      <w:pPr>
        <w:spacing w:line="360" w:lineRule="auto"/>
        <w:jc w:val="center"/>
        <w:rPr>
          <w:rFonts w:ascii="宋体" w:hAnsi="宋体"/>
          <w:color w:val="auto"/>
          <w:sz w:val="36"/>
          <w:szCs w:val="36"/>
        </w:rPr>
      </w:pPr>
      <w:r>
        <w:rPr>
          <w:rFonts w:ascii="宋体" w:hAnsi="宋体"/>
          <w:color w:val="auto"/>
          <w:sz w:val="36"/>
          <w:szCs w:val="36"/>
        </w:rPr>
        <w:t>（工程量清单计价）</w:t>
      </w:r>
    </w:p>
    <w:p>
      <w:pPr>
        <w:pStyle w:val="47"/>
        <w:jc w:val="center"/>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项目编号：NTKYZB2025(0003)</w:t>
      </w: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jc w:val="center"/>
        <w:rPr>
          <w:rFonts w:ascii="宋体" w:hAnsi="宋体"/>
          <w:color w:val="auto"/>
          <w:sz w:val="25"/>
        </w:rPr>
      </w:pPr>
    </w:p>
    <w:p>
      <w:pPr>
        <w:spacing w:line="360" w:lineRule="auto"/>
        <w:jc w:val="center"/>
        <w:rPr>
          <w:rFonts w:ascii="宋体" w:hAnsi="宋体"/>
          <w:color w:val="auto"/>
          <w:sz w:val="25"/>
        </w:rPr>
      </w:pPr>
    </w:p>
    <w:p>
      <w:pPr>
        <w:spacing w:line="360" w:lineRule="auto"/>
        <w:jc w:val="center"/>
        <w:rPr>
          <w:rFonts w:ascii="宋体" w:hAnsi="宋体"/>
          <w:color w:val="auto"/>
          <w:sz w:val="25"/>
        </w:rPr>
      </w:pPr>
    </w:p>
    <w:p>
      <w:pPr>
        <w:spacing w:line="360" w:lineRule="auto"/>
        <w:ind w:firstLine="1429" w:firstLineChars="446"/>
        <w:rPr>
          <w:rFonts w:hint="eastAsia" w:ascii="宋体" w:hAnsi="宋体" w:eastAsia="宋体"/>
          <w:b/>
          <w:bCs/>
          <w:color w:val="auto"/>
          <w:sz w:val="32"/>
          <w:szCs w:val="32"/>
          <w:lang w:eastAsia="zh-CN"/>
        </w:rPr>
      </w:pPr>
      <w:r>
        <w:rPr>
          <w:rFonts w:ascii="宋体" w:hAnsi="宋体"/>
          <w:b/>
          <w:bCs/>
          <w:color w:val="auto"/>
          <w:sz w:val="32"/>
          <w:szCs w:val="32"/>
        </w:rPr>
        <w:t>招</w:t>
      </w:r>
      <w:r>
        <w:rPr>
          <w:rFonts w:hint="eastAsia" w:ascii="宋体" w:hAnsi="宋体"/>
          <w:b/>
          <w:bCs/>
          <w:color w:val="auto"/>
          <w:sz w:val="32"/>
          <w:szCs w:val="32"/>
        </w:rPr>
        <w:t xml:space="preserve">  </w:t>
      </w:r>
      <w:r>
        <w:rPr>
          <w:rFonts w:ascii="宋体" w:hAnsi="宋体"/>
          <w:b/>
          <w:bCs/>
          <w:color w:val="auto"/>
          <w:sz w:val="32"/>
          <w:szCs w:val="32"/>
        </w:rPr>
        <w:t>标</w:t>
      </w:r>
      <w:r>
        <w:rPr>
          <w:rFonts w:hint="eastAsia" w:ascii="宋体" w:hAnsi="宋体"/>
          <w:b/>
          <w:bCs/>
          <w:color w:val="auto"/>
          <w:sz w:val="32"/>
          <w:szCs w:val="32"/>
        </w:rPr>
        <w:t xml:space="preserve">  </w:t>
      </w:r>
      <w:r>
        <w:rPr>
          <w:rFonts w:ascii="宋体" w:hAnsi="宋体"/>
          <w:b/>
          <w:bCs/>
          <w:color w:val="auto"/>
          <w:sz w:val="32"/>
          <w:szCs w:val="32"/>
        </w:rPr>
        <w:t>人：</w:t>
      </w:r>
      <w:r>
        <w:rPr>
          <w:rFonts w:hint="eastAsia" w:ascii="宋体" w:hAnsi="宋体"/>
          <w:b/>
          <w:bCs/>
          <w:color w:val="auto"/>
          <w:sz w:val="32"/>
          <w:szCs w:val="32"/>
          <w:lang w:eastAsia="zh-CN"/>
        </w:rPr>
        <w:t>南通科技职业学院</w:t>
      </w:r>
    </w:p>
    <w:p>
      <w:pPr>
        <w:spacing w:line="360" w:lineRule="auto"/>
        <w:ind w:firstLine="1429" w:firstLineChars="446"/>
        <w:rPr>
          <w:rFonts w:hint="eastAsia" w:ascii="宋体" w:hAnsi="宋体"/>
          <w:b/>
          <w:bCs/>
          <w:color w:val="auto"/>
          <w:sz w:val="32"/>
          <w:szCs w:val="32"/>
          <w:lang w:eastAsia="zh-CN"/>
        </w:rPr>
      </w:pPr>
      <w:r>
        <w:rPr>
          <w:rFonts w:ascii="宋体" w:hAnsi="宋体"/>
          <w:b/>
          <w:bCs/>
          <w:color w:val="auto"/>
          <w:sz w:val="32"/>
          <w:szCs w:val="32"/>
        </w:rPr>
        <w:t>招标代理</w:t>
      </w:r>
      <w:r>
        <w:rPr>
          <w:rFonts w:hint="eastAsia" w:ascii="宋体" w:hAnsi="宋体"/>
          <w:b/>
          <w:bCs/>
          <w:color w:val="auto"/>
          <w:sz w:val="32"/>
          <w:szCs w:val="32"/>
          <w:lang w:val="en-US" w:eastAsia="zh-CN"/>
        </w:rPr>
        <w:t>机构</w:t>
      </w:r>
      <w:r>
        <w:rPr>
          <w:rFonts w:ascii="宋体" w:hAnsi="宋体"/>
          <w:b/>
          <w:bCs/>
          <w:color w:val="auto"/>
          <w:sz w:val="32"/>
          <w:szCs w:val="32"/>
        </w:rPr>
        <w:t>：</w:t>
      </w:r>
      <w:r>
        <w:rPr>
          <w:rFonts w:hint="eastAsia" w:ascii="宋体" w:hAnsi="宋体"/>
          <w:b/>
          <w:bCs/>
          <w:color w:val="auto"/>
          <w:sz w:val="32"/>
          <w:szCs w:val="32"/>
          <w:lang w:eastAsia="zh-CN"/>
        </w:rPr>
        <w:t>东方华星建设管理（江苏）有限公司</w:t>
      </w:r>
    </w:p>
    <w:p>
      <w:pPr>
        <w:spacing w:line="360" w:lineRule="auto"/>
        <w:ind w:firstLine="1429" w:firstLineChars="446"/>
        <w:rPr>
          <w:rFonts w:hint="eastAsia" w:ascii="宋体" w:hAnsi="宋体"/>
          <w:b/>
          <w:bCs/>
          <w:color w:val="auto"/>
          <w:sz w:val="32"/>
          <w:szCs w:val="32"/>
          <w:lang w:eastAsia="zh-CN"/>
        </w:rPr>
      </w:pPr>
      <w:r>
        <w:rPr>
          <w:rFonts w:hint="eastAsia" w:ascii="宋体" w:hAnsi="宋体"/>
          <w:b/>
          <w:bCs/>
          <w:color w:val="auto"/>
          <w:sz w:val="32"/>
          <w:szCs w:val="32"/>
          <w:lang w:val="en-US" w:eastAsia="zh-CN"/>
        </w:rPr>
        <w:t>时      间：</w:t>
      </w:r>
      <w:r>
        <w:rPr>
          <w:rFonts w:hint="eastAsia" w:ascii="宋体" w:hAnsi="宋体"/>
          <w:b/>
          <w:bCs/>
          <w:color w:val="auto"/>
          <w:sz w:val="32"/>
          <w:szCs w:val="32"/>
          <w:lang w:eastAsia="zh-CN"/>
        </w:rPr>
        <w:t>二〇二</w:t>
      </w:r>
      <w:r>
        <w:rPr>
          <w:rFonts w:hint="eastAsia" w:ascii="宋体" w:hAnsi="宋体"/>
          <w:b/>
          <w:bCs/>
          <w:color w:val="auto"/>
          <w:sz w:val="32"/>
          <w:szCs w:val="32"/>
          <w:lang w:val="en-US" w:eastAsia="zh-CN"/>
        </w:rPr>
        <w:t>五</w:t>
      </w:r>
      <w:r>
        <w:rPr>
          <w:rFonts w:hint="eastAsia" w:ascii="宋体" w:hAnsi="宋体"/>
          <w:b/>
          <w:bCs/>
          <w:color w:val="auto"/>
          <w:sz w:val="32"/>
          <w:szCs w:val="32"/>
          <w:lang w:eastAsia="zh-CN"/>
        </w:rPr>
        <w:t>年</w:t>
      </w:r>
      <w:r>
        <w:rPr>
          <w:rFonts w:hint="eastAsia" w:ascii="宋体" w:hAnsi="宋体"/>
          <w:b/>
          <w:bCs/>
          <w:color w:val="auto"/>
          <w:sz w:val="32"/>
          <w:szCs w:val="32"/>
          <w:lang w:val="en-US" w:eastAsia="zh-CN"/>
        </w:rPr>
        <w:t>五月</w:t>
      </w:r>
    </w:p>
    <w:p>
      <w:pPr>
        <w:pStyle w:val="2"/>
        <w:spacing w:line="360" w:lineRule="auto"/>
        <w:jc w:val="center"/>
        <w:rPr>
          <w:rFonts w:ascii="宋体" w:hAnsi="宋体"/>
          <w:b w:val="0"/>
          <w:color w:val="auto"/>
          <w:sz w:val="36"/>
        </w:rPr>
        <w:sectPr>
          <w:footerReference r:id="rId3" w:type="even"/>
          <w:pgSz w:w="11907" w:h="16840"/>
          <w:pgMar w:top="1418" w:right="1361" w:bottom="1304" w:left="1361" w:header="0" w:footer="975" w:gutter="0"/>
          <w:cols w:space="720" w:num="1"/>
        </w:sectPr>
      </w:pPr>
      <w:bookmarkStart w:id="0" w:name="_Toc380680817"/>
      <w:bookmarkStart w:id="1" w:name="_Toc380680177"/>
      <w:bookmarkStart w:id="2" w:name="_Toc380681010"/>
      <w:bookmarkStart w:id="3" w:name="_Toc465181333"/>
      <w:bookmarkStart w:id="4" w:name="_Toc380681229"/>
    </w:p>
    <w:bookmarkEnd w:id="0"/>
    <w:bookmarkEnd w:id="1"/>
    <w:bookmarkEnd w:id="2"/>
    <w:bookmarkEnd w:id="3"/>
    <w:bookmarkEnd w:id="4"/>
    <w:p>
      <w:pPr>
        <w:pStyle w:val="4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803"/>
        <w:jc w:val="center"/>
        <w:rPr>
          <w:rFonts w:hint="eastAsia" w:ascii="宋体" w:hAnsi="宋体" w:eastAsia="宋体" w:cs="宋体"/>
          <w:i w:val="0"/>
          <w:iCs w:val="0"/>
          <w:caps w:val="0"/>
          <w:color w:val="auto"/>
          <w:spacing w:val="0"/>
          <w:sz w:val="30"/>
          <w:szCs w:val="30"/>
        </w:rPr>
      </w:pPr>
      <w:bookmarkStart w:id="5" w:name="_Toc380681011"/>
      <w:bookmarkStart w:id="6" w:name="_Toc465181334"/>
      <w:bookmarkStart w:id="7" w:name="_Toc380680818"/>
      <w:bookmarkStart w:id="8" w:name="_Toc380680178"/>
      <w:bookmarkStart w:id="9" w:name="_Toc380681230"/>
      <w:r>
        <w:rPr>
          <w:rStyle w:val="51"/>
          <w:rFonts w:hint="eastAsia" w:cs="宋体"/>
          <w:i w:val="0"/>
          <w:iCs w:val="0"/>
          <w:caps w:val="0"/>
          <w:color w:val="auto"/>
          <w:spacing w:val="0"/>
          <w:kern w:val="0"/>
          <w:sz w:val="30"/>
          <w:szCs w:val="30"/>
          <w:shd w:val="clear" w:fill="FFFFFF"/>
          <w:lang w:val="en-US" w:eastAsia="zh-CN" w:bidi="ar"/>
        </w:rPr>
        <w:t>南通科技职业学院明德楼公共教室基建改造项目、环生实训室改造项目</w:t>
      </w:r>
      <w:r>
        <w:rPr>
          <w:rStyle w:val="51"/>
          <w:rFonts w:hint="eastAsia" w:ascii="宋体" w:hAnsi="宋体" w:eastAsia="宋体" w:cs="宋体"/>
          <w:i w:val="0"/>
          <w:iCs w:val="0"/>
          <w:caps w:val="0"/>
          <w:color w:val="auto"/>
          <w:spacing w:val="0"/>
          <w:kern w:val="0"/>
          <w:sz w:val="30"/>
          <w:szCs w:val="30"/>
          <w:shd w:val="clear" w:fill="FFFFFF"/>
          <w:lang w:val="en-US" w:eastAsia="zh-CN" w:bidi="ar"/>
        </w:rPr>
        <w:t>招标公告（资格后审）</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w:t>
      </w:r>
      <w:r>
        <w:rPr>
          <w:rStyle w:val="51"/>
          <w:rFonts w:hint="eastAsia" w:cs="宋体"/>
          <w:b/>
          <w:bCs/>
          <w:i w:val="0"/>
          <w:iCs w:val="0"/>
          <w:caps w:val="0"/>
          <w:color w:val="auto"/>
          <w:spacing w:val="0"/>
          <w:kern w:val="0"/>
          <w:sz w:val="24"/>
          <w:szCs w:val="24"/>
          <w:u w:val="single"/>
          <w:shd w:val="clear" w:fill="FFFFFF"/>
          <w:lang w:val="en-US" w:eastAsia="zh-CN" w:bidi="ar"/>
        </w:rPr>
        <w:t>南通科技职业学院明德楼公共教室基建改造项目、环生实训室改造项目</w:t>
      </w:r>
      <w:r>
        <w:rPr>
          <w:rFonts w:hint="eastAsia" w:ascii="宋体" w:hAnsi="宋体" w:eastAsia="宋体" w:cs="宋体"/>
          <w:i w:val="0"/>
          <w:iCs w:val="0"/>
          <w:caps w:val="0"/>
          <w:color w:val="auto"/>
          <w:spacing w:val="0"/>
          <w:kern w:val="0"/>
          <w:sz w:val="24"/>
          <w:szCs w:val="24"/>
          <w:shd w:val="clear" w:fill="FFFFFF"/>
          <w:lang w:val="en-US" w:eastAsia="zh-CN" w:bidi="ar"/>
        </w:rPr>
        <w:t>已经由相关部门批准建设，工程所需资金来源为</w:t>
      </w:r>
      <w:r>
        <w:rPr>
          <w:rFonts w:hint="eastAsia" w:ascii="宋体" w:hAnsi="宋体" w:eastAsia="宋体" w:cs="宋体"/>
          <w:b/>
          <w:bCs/>
          <w:i w:val="0"/>
          <w:iCs w:val="0"/>
          <w:caps w:val="0"/>
          <w:color w:val="auto"/>
          <w:spacing w:val="0"/>
          <w:kern w:val="0"/>
          <w:sz w:val="24"/>
          <w:szCs w:val="24"/>
          <w:u w:val="single"/>
          <w:shd w:val="clear" w:fill="FFFFFF"/>
          <w:lang w:val="en-US" w:eastAsia="zh-CN" w:bidi="ar"/>
        </w:rPr>
        <w:t>财政</w:t>
      </w:r>
      <w:r>
        <w:rPr>
          <w:rFonts w:hint="eastAsia" w:ascii="宋体" w:hAnsi="宋体" w:eastAsia="宋体" w:cs="宋体"/>
          <w:i w:val="0"/>
          <w:iCs w:val="0"/>
          <w:caps w:val="0"/>
          <w:color w:val="auto"/>
          <w:spacing w:val="0"/>
          <w:kern w:val="0"/>
          <w:sz w:val="24"/>
          <w:szCs w:val="24"/>
          <w:shd w:val="clear" w:fill="FFFFFF"/>
          <w:lang w:val="en-US" w:eastAsia="zh-CN" w:bidi="ar"/>
        </w:rPr>
        <w:t>。现对</w:t>
      </w:r>
      <w:r>
        <w:rPr>
          <w:rStyle w:val="51"/>
          <w:rFonts w:hint="eastAsia" w:cs="宋体"/>
          <w:b/>
          <w:bCs/>
          <w:i w:val="0"/>
          <w:iCs w:val="0"/>
          <w:caps w:val="0"/>
          <w:color w:val="auto"/>
          <w:spacing w:val="0"/>
          <w:kern w:val="0"/>
          <w:sz w:val="24"/>
          <w:szCs w:val="24"/>
          <w:u w:val="single"/>
          <w:shd w:val="clear" w:fill="FFFFFF"/>
          <w:lang w:val="en-US" w:eastAsia="zh-CN" w:bidi="ar"/>
        </w:rPr>
        <w:t>南通科技职业学院明德楼公共教室基建改造项目、环生实训室改造项目</w:t>
      </w:r>
      <w:r>
        <w:rPr>
          <w:rFonts w:hint="eastAsia" w:ascii="宋体" w:hAnsi="宋体" w:eastAsia="宋体" w:cs="宋体"/>
          <w:i w:val="0"/>
          <w:iCs w:val="0"/>
          <w:caps w:val="0"/>
          <w:color w:val="auto"/>
          <w:spacing w:val="0"/>
          <w:kern w:val="0"/>
          <w:sz w:val="24"/>
          <w:szCs w:val="24"/>
          <w:shd w:val="clear" w:fill="FFFFFF"/>
          <w:lang w:val="en-US" w:eastAsia="zh-CN" w:bidi="ar"/>
        </w:rPr>
        <w:t>进行公开招标，邀请合格的潜在投标人参加本工程的资格后审。</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2.</w:t>
      </w:r>
      <w:r>
        <w:rPr>
          <w:rFonts w:hint="eastAsia" w:cs="宋体"/>
          <w:b/>
          <w:bCs/>
          <w:i w:val="0"/>
          <w:iCs w:val="0"/>
          <w:caps w:val="0"/>
          <w:color w:val="auto"/>
          <w:spacing w:val="0"/>
          <w:kern w:val="0"/>
          <w:sz w:val="24"/>
          <w:szCs w:val="24"/>
          <w:u w:val="single"/>
          <w:shd w:val="clear" w:fill="FFFFFF"/>
          <w:lang w:val="en-US" w:eastAsia="zh-CN" w:bidi="ar"/>
        </w:rPr>
        <w:t>东方华星建设管理（江苏）有限公司</w:t>
      </w:r>
      <w:r>
        <w:rPr>
          <w:rFonts w:hint="eastAsia" w:ascii="宋体" w:hAnsi="宋体" w:eastAsia="宋体" w:cs="宋体"/>
          <w:i w:val="0"/>
          <w:iCs w:val="0"/>
          <w:caps w:val="0"/>
          <w:color w:val="auto"/>
          <w:spacing w:val="0"/>
          <w:kern w:val="0"/>
          <w:sz w:val="24"/>
          <w:szCs w:val="24"/>
          <w:shd w:val="clear" w:fill="FFFFFF"/>
          <w:lang w:val="en-US" w:eastAsia="zh-CN" w:bidi="ar"/>
        </w:rPr>
        <w:t>受招标人委托具体负责本工程的招标事宜。 </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3.工程概况： </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（1）工程地点</w:t>
      </w:r>
      <w:r>
        <w:rPr>
          <w:rStyle w:val="51"/>
          <w:rFonts w:hint="eastAsia" w:ascii="宋体" w:hAnsi="宋体" w:eastAsia="宋体" w:cs="宋体"/>
          <w:i w:val="0"/>
          <w:iCs w:val="0"/>
          <w:caps w:val="0"/>
          <w:color w:val="auto"/>
          <w:spacing w:val="0"/>
          <w:kern w:val="0"/>
          <w:sz w:val="24"/>
          <w:szCs w:val="24"/>
          <w:shd w:val="clear" w:fill="FFFFFF"/>
          <w:lang w:val="en-US" w:eastAsia="zh-CN" w:bidi="ar"/>
        </w:rPr>
        <w:t>：</w:t>
      </w:r>
      <w:r>
        <w:rPr>
          <w:rStyle w:val="51"/>
          <w:rFonts w:hint="eastAsia" w:cs="宋体"/>
          <w:b/>
          <w:bCs/>
          <w:i w:val="0"/>
          <w:iCs w:val="0"/>
          <w:caps w:val="0"/>
          <w:color w:val="auto"/>
          <w:spacing w:val="0"/>
          <w:kern w:val="0"/>
          <w:sz w:val="24"/>
          <w:szCs w:val="24"/>
          <w:u w:val="single"/>
          <w:shd w:val="clear" w:fill="FFFFFF"/>
          <w:lang w:val="en-US" w:eastAsia="zh-CN" w:bidi="ar"/>
        </w:rPr>
        <w:t>南通科技职业学院</w:t>
      </w:r>
      <w:r>
        <w:rPr>
          <w:rStyle w:val="51"/>
          <w:rFonts w:hint="eastAsia" w:ascii="宋体" w:hAnsi="宋体" w:eastAsia="宋体" w:cs="宋体"/>
          <w:i w:val="0"/>
          <w:iCs w:val="0"/>
          <w:caps w:val="0"/>
          <w:color w:val="auto"/>
          <w:spacing w:val="0"/>
          <w:kern w:val="0"/>
          <w:sz w:val="24"/>
          <w:szCs w:val="24"/>
          <w:u w:val="single"/>
          <w:shd w:val="clear" w:fill="FFFFFF"/>
          <w:lang w:val="en-US" w:eastAsia="zh-CN" w:bidi="ar"/>
        </w:rPr>
        <w:t>内</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cs="宋体"/>
          <w:b/>
          <w:bCs/>
          <w:i w:val="0"/>
          <w:iCs w:val="0"/>
          <w:caps w:val="0"/>
          <w:color w:val="auto"/>
          <w:spacing w:val="0"/>
          <w:kern w:val="0"/>
          <w:sz w:val="24"/>
          <w:szCs w:val="24"/>
          <w:highlight w:val="none"/>
          <w:u w:val="single"/>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（2）工程预算</w:t>
      </w:r>
      <w:r>
        <w:rPr>
          <w:rFonts w:hint="eastAsia" w:ascii="宋体" w:hAnsi="宋体" w:eastAsia="宋体" w:cs="宋体"/>
          <w:i w:val="0"/>
          <w:iCs w:val="0"/>
          <w:caps w:val="0"/>
          <w:color w:val="auto"/>
          <w:spacing w:val="0"/>
          <w:kern w:val="0"/>
          <w:sz w:val="24"/>
          <w:szCs w:val="24"/>
          <w:highlight w:val="none"/>
          <w:shd w:val="clear" w:fill="FFFFFF"/>
          <w:lang w:val="en-US" w:eastAsia="zh-CN" w:bidi="ar"/>
        </w:rPr>
        <w:t>：</w:t>
      </w:r>
      <w:r>
        <w:rPr>
          <w:rFonts w:hint="eastAsia" w:cs="宋体"/>
          <w:b/>
          <w:bCs/>
          <w:i w:val="0"/>
          <w:iCs w:val="0"/>
          <w:caps w:val="0"/>
          <w:color w:val="auto"/>
          <w:spacing w:val="0"/>
          <w:kern w:val="0"/>
          <w:sz w:val="24"/>
          <w:szCs w:val="24"/>
          <w:highlight w:val="none"/>
          <w:u w:val="single"/>
          <w:shd w:val="clear" w:fill="FFFFFF"/>
          <w:lang w:val="en-US" w:eastAsia="zh-CN" w:bidi="ar"/>
        </w:rPr>
        <w:t>360000元</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default" w:cs="宋体"/>
          <w:b/>
          <w:bCs/>
          <w:i w:val="0"/>
          <w:iCs w:val="0"/>
          <w:caps w:val="0"/>
          <w:color w:val="auto"/>
          <w:spacing w:val="0"/>
          <w:kern w:val="0"/>
          <w:sz w:val="24"/>
          <w:szCs w:val="24"/>
          <w:highlight w:val="none"/>
          <w:u w:val="single"/>
          <w:shd w:val="clear" w:fill="FFFFFF"/>
          <w:lang w:val="en-US" w:eastAsia="zh-CN" w:bidi="ar"/>
        </w:rPr>
      </w:pPr>
      <w:r>
        <w:rPr>
          <w:rFonts w:hint="eastAsia" w:cs="宋体"/>
          <w:b/>
          <w:bCs/>
          <w:i w:val="0"/>
          <w:iCs w:val="0"/>
          <w:caps w:val="0"/>
          <w:color w:val="auto"/>
          <w:spacing w:val="0"/>
          <w:kern w:val="0"/>
          <w:sz w:val="24"/>
          <w:szCs w:val="24"/>
          <w:highlight w:val="none"/>
          <w:u w:val="none"/>
          <w:shd w:val="clear" w:fill="FFFFFF"/>
          <w:lang w:val="en-US" w:eastAsia="zh-CN" w:bidi="ar"/>
        </w:rPr>
        <w:t>（3）招标控制价:</w:t>
      </w:r>
      <w:r>
        <w:rPr>
          <w:rFonts w:hint="eastAsia" w:cs="宋体"/>
          <w:b/>
          <w:bCs/>
          <w:i w:val="0"/>
          <w:iCs w:val="0"/>
          <w:caps w:val="0"/>
          <w:color w:val="auto"/>
          <w:spacing w:val="0"/>
          <w:kern w:val="0"/>
          <w:sz w:val="24"/>
          <w:szCs w:val="24"/>
          <w:highlight w:val="none"/>
          <w:u w:val="single"/>
          <w:shd w:val="clear" w:fill="FFFFFF"/>
          <w:lang w:val="en-US" w:eastAsia="zh-CN" w:bidi="ar"/>
        </w:rPr>
        <w:t>311256.19元</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000000" w:themeColor="text1"/>
          <w:spacing w:val="0"/>
          <w:sz w:val="24"/>
          <w:szCs w:val="24"/>
          <w:highlight w:val="none"/>
          <w:lang w:val="en-US"/>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w:t>
      </w:r>
      <w:r>
        <w:rPr>
          <w:rFonts w:hint="eastAsia" w:cs="宋体"/>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4</w:t>
      </w:r>
      <w:r>
        <w:rPr>
          <w:rFonts w:hint="eastAsia" w:ascii="宋体" w:hAnsi="宋体" w:eastAsia="宋体" w:cs="宋体"/>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）计划工期：</w:t>
      </w:r>
      <w:r>
        <w:rPr>
          <w:rStyle w:val="51"/>
          <w:rFonts w:hint="eastAsia" w:cs="宋体"/>
          <w:i w:val="0"/>
          <w:iCs w:val="0"/>
          <w:caps w:val="0"/>
          <w:color w:val="000000" w:themeColor="text1"/>
          <w:spacing w:val="0"/>
          <w:kern w:val="0"/>
          <w:sz w:val="24"/>
          <w:szCs w:val="24"/>
          <w:highlight w:val="none"/>
          <w:u w:val="single"/>
          <w:shd w:val="clear" w:fill="FFFFFF"/>
          <w:lang w:val="en-US" w:eastAsia="zh-CN" w:bidi="ar"/>
          <w14:textFill>
            <w14:solidFill>
              <w14:schemeClr w14:val="tx1"/>
            </w14:solidFill>
          </w14:textFill>
        </w:rPr>
        <w:t>30日历天</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4.本次招标工程共分</w:t>
      </w:r>
      <w:r>
        <w:rPr>
          <w:rFonts w:hint="eastAsia" w:ascii="宋体" w:hAnsi="宋体" w:eastAsia="宋体" w:cs="宋体"/>
          <w:b/>
          <w:bCs/>
          <w:i w:val="0"/>
          <w:iCs w:val="0"/>
          <w:caps w:val="0"/>
          <w:color w:val="auto"/>
          <w:spacing w:val="0"/>
          <w:kern w:val="0"/>
          <w:sz w:val="24"/>
          <w:szCs w:val="24"/>
          <w:u w:val="single"/>
          <w:shd w:val="clear" w:fill="FFFFFF"/>
          <w:lang w:val="en-US" w:eastAsia="zh-CN" w:bidi="ar"/>
        </w:rPr>
        <w:t> 壹 </w:t>
      </w:r>
      <w:r>
        <w:rPr>
          <w:rFonts w:hint="eastAsia" w:ascii="宋体" w:hAnsi="宋体" w:eastAsia="宋体" w:cs="宋体"/>
          <w:i w:val="0"/>
          <w:iCs w:val="0"/>
          <w:caps w:val="0"/>
          <w:color w:val="auto"/>
          <w:spacing w:val="0"/>
          <w:kern w:val="0"/>
          <w:sz w:val="24"/>
          <w:szCs w:val="24"/>
          <w:shd w:val="clear" w:fill="FFFFFF"/>
          <w:lang w:val="en-US" w:eastAsia="zh-CN" w:bidi="ar"/>
        </w:rPr>
        <w:t>个标段，相应招标内容如下：</w:t>
      </w:r>
      <w:r>
        <w:rPr>
          <w:rStyle w:val="51"/>
          <w:rFonts w:hint="eastAsia" w:cs="宋体"/>
          <w:b/>
          <w:bCs/>
          <w:i w:val="0"/>
          <w:iCs w:val="0"/>
          <w:caps w:val="0"/>
          <w:color w:val="auto"/>
          <w:spacing w:val="0"/>
          <w:kern w:val="0"/>
          <w:sz w:val="24"/>
          <w:szCs w:val="24"/>
          <w:u w:val="single"/>
          <w:shd w:val="clear" w:fill="FFFFFF"/>
          <w:lang w:val="en-US" w:eastAsia="zh-CN" w:bidi="ar"/>
        </w:rPr>
        <w:t>南通科技职业学院明德楼公共教室基建改造项目、环生实训室改造项目</w:t>
      </w: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工程量清单</w:t>
      </w:r>
      <w:r>
        <w:rPr>
          <w:rStyle w:val="51"/>
          <w:rFonts w:hint="eastAsia" w:cs="宋体"/>
          <w:b/>
          <w:bCs/>
          <w:i w:val="0"/>
          <w:iCs w:val="0"/>
          <w:caps w:val="0"/>
          <w:color w:val="auto"/>
          <w:spacing w:val="0"/>
          <w:kern w:val="0"/>
          <w:sz w:val="24"/>
          <w:szCs w:val="24"/>
          <w:u w:val="single"/>
          <w:shd w:val="clear" w:fill="FFFFFF"/>
          <w:lang w:val="en-US" w:eastAsia="zh-CN" w:bidi="ar"/>
        </w:rPr>
        <w:t>、图纸</w:t>
      </w: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中所示的</w:t>
      </w:r>
      <w:r>
        <w:rPr>
          <w:rStyle w:val="51"/>
          <w:rFonts w:hint="eastAsia" w:cs="宋体"/>
          <w:b/>
          <w:bCs/>
          <w:i w:val="0"/>
          <w:iCs w:val="0"/>
          <w:caps w:val="0"/>
          <w:color w:val="auto"/>
          <w:spacing w:val="0"/>
          <w:kern w:val="0"/>
          <w:sz w:val="24"/>
          <w:szCs w:val="24"/>
          <w:u w:val="single"/>
          <w:shd w:val="clear" w:fill="FFFFFF"/>
          <w:lang w:val="en-US" w:eastAsia="zh-CN" w:bidi="ar"/>
        </w:rPr>
        <w:t>全部</w:t>
      </w: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内容</w:t>
      </w:r>
      <w:r>
        <w:rPr>
          <w:rFonts w:hint="eastAsia" w:ascii="宋体" w:hAnsi="宋体" w:eastAsia="宋体" w:cs="宋体"/>
          <w:i w:val="0"/>
          <w:iCs w:val="0"/>
          <w:caps w:val="0"/>
          <w:color w:val="auto"/>
          <w:spacing w:val="0"/>
          <w:kern w:val="0"/>
          <w:sz w:val="24"/>
          <w:szCs w:val="24"/>
          <w:shd w:val="clear" w:fill="FFFFFF"/>
          <w:lang w:val="en-US" w:eastAsia="zh-CN" w:bidi="ar"/>
        </w:rPr>
        <w:t>。</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5.申请人应当具备的主要资格条件：</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（1）企业资质条件：</w:t>
      </w: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具有独立法人资格和建筑工程施工总承包叁级及以上资质或建筑装修装饰工程专业承包贰级及以上资质且具有安全生产许可证</w:t>
      </w:r>
      <w:r>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t>。</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t>（2）拟派项目负责人资格：</w:t>
      </w: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建筑工程专业二级及以上注册建造师资格，同时具有安全生产考核合格证（B证）</w:t>
      </w:r>
      <w:r>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t>。且必须满足下列条件：</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t>2.1项目负责人不得同时在两个或者两个以上单位受聘或者执业。</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t>2.2项目负责人是非变更后无在建工程，或项目负责人是变更后无在建工程（必须原合同工期已满且变更备案之日已满6个月），或项目负责人有在建工程，但该在建工程与本次招标的工程属于同一工程项目、同一项目批文、同一施工地点分段发包或分期施工的情况且总的工程规模在项目负责人执业范围之内。</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single"/>
          <w:shd w:val="clear" w:fill="FFFFFF"/>
          <w:lang w:val="en-US" w:eastAsia="zh-CN" w:bidi="ar"/>
        </w:rPr>
        <w:t>2.3拟派项目负责人须为投标企业正式人员（须提供拟派项目负责人与投标企业双方签订的有效劳动合同书及社保）。</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2.4投标人及拟派项目负责人应具备其他要求：</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2.4.1有独立订立合同的能力；</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2.4.2企业的资质类别、等级和项目负责人资格等级符合国家有关规定；</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2.4.3企业具备安全生产条件；</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2.5其他：</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2.5.1企业和拟派项目负责人近2年内（自投标截止之日起往前推算）没有因串通投标、弄虚作 假、以他人名义投标、骗取中标、转包、违法分包等违法行为受到司法、行政、监察等有关处罚或认定的；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 xml:space="preserve"> 2.5.2企业近1年内（自投标截止之日起往前推算）没有无正当理由放弃中标资格（不含项目负责人多投多中后放弃）、不与招标人订立合同、拒不提供履约担保情形的；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2.5.3企业近三个月内（自投标截止之日起往前推算）没有因拖欠工人工资被招标项目所在地省、市、县（市、区）建设行政主管部门通报批评的；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2.5.4投标人或者拟派施工项目负责人近五年内（自投标截止之日起往前推算）在招标人之前的工程中没有履约评价不合格的。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（3）投标人不得存在下列情形之一：</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①为本招标项目的监理人、代建人、项目管理人，以及为本招标项目提供招标代理、设计服务的；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②与本招标项目的监理人、</w:t>
      </w:r>
      <w:r>
        <w:rPr>
          <w:rFonts w:hint="eastAsia" w:ascii="宋体" w:hAnsi="宋体" w:eastAsia="宋体" w:cs="宋体"/>
          <w:i w:val="0"/>
          <w:iCs w:val="0"/>
          <w:caps w:val="0"/>
          <w:color w:val="auto"/>
          <w:spacing w:val="0"/>
          <w:kern w:val="0"/>
          <w:sz w:val="24"/>
          <w:szCs w:val="24"/>
          <w:shd w:val="clear" w:fill="FFFFFF"/>
          <w:lang w:val="en-US" w:eastAsia="zh-CN" w:bidi="ar"/>
        </w:rPr>
        <w:t>代建人、招标代理机构同为一个法定代表人的，或者相互控股、参股的；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③</w:t>
      </w:r>
      <w:r>
        <w:rPr>
          <w:rFonts w:hint="eastAsia" w:ascii="宋体" w:hAnsi="宋体" w:eastAsia="宋体" w:cs="宋体"/>
          <w:i w:val="0"/>
          <w:iCs w:val="0"/>
          <w:caps w:val="0"/>
          <w:color w:val="auto"/>
          <w:spacing w:val="0"/>
          <w:kern w:val="0"/>
          <w:sz w:val="24"/>
          <w:szCs w:val="24"/>
          <w:shd w:val="clear" w:fill="FFFFFF"/>
          <w:lang w:val="en-US" w:eastAsia="zh-CN" w:bidi="ar"/>
        </w:rPr>
        <w:t>与招标人存在厉害关系可能影响招标公正性的；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④单位负责人为同一人或者存在控股、管理关系的不同单位；</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⑤处于被责令停业、财产被接管、冻结和破产状态，以及投标资格被取消或者被暂停且在暂停期内的；</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⑥因拖欠工人工资或者因发生质量安全事故被有关部门限制在招标项目所在地承接工程的。</w:t>
      </w:r>
    </w:p>
    <w:p>
      <w:pPr>
        <w:pStyle w:val="4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480" w:leftChars="0" w:right="0" w:rightChars="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w:t>
      </w:r>
      <w:r>
        <w:rPr>
          <w:rFonts w:hint="eastAsia" w:cs="宋体"/>
          <w:i w:val="0"/>
          <w:iCs w:val="0"/>
          <w:caps w:val="0"/>
          <w:color w:val="auto"/>
          <w:spacing w:val="0"/>
          <w:kern w:val="0"/>
          <w:sz w:val="24"/>
          <w:szCs w:val="24"/>
          <w:shd w:val="clear" w:fill="FFFFFF"/>
          <w:lang w:val="en-US" w:eastAsia="zh-CN" w:bidi="ar"/>
        </w:rPr>
        <w:t>4</w:t>
      </w:r>
      <w:r>
        <w:rPr>
          <w:rFonts w:hint="eastAsia" w:ascii="宋体" w:hAnsi="宋体" w:eastAsia="宋体" w:cs="宋体"/>
          <w:i w:val="0"/>
          <w:iCs w:val="0"/>
          <w:caps w:val="0"/>
          <w:color w:val="auto"/>
          <w:spacing w:val="0"/>
          <w:kern w:val="0"/>
          <w:sz w:val="24"/>
          <w:szCs w:val="24"/>
          <w:shd w:val="clear" w:fill="FFFFFF"/>
          <w:lang w:val="en-US" w:eastAsia="zh-CN" w:bidi="ar"/>
        </w:rPr>
        <w:t>）本工程不接受联合体投标。</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Style w:val="51"/>
          <w:rFonts w:hint="eastAsia" w:ascii="宋体" w:hAnsi="宋体" w:eastAsia="宋体" w:cs="宋体"/>
          <w:b/>
          <w:bCs/>
          <w:i w:val="0"/>
          <w:iCs w:val="0"/>
          <w:caps w:val="0"/>
          <w:color w:val="auto"/>
          <w:spacing w:val="0"/>
          <w:kern w:val="0"/>
          <w:sz w:val="24"/>
          <w:szCs w:val="24"/>
          <w:shd w:val="clear" w:fill="FFFFFF"/>
          <w:lang w:val="en-US" w:eastAsia="zh-CN" w:bidi="ar"/>
        </w:rPr>
        <w:t>注：根据《省住房城乡建设厅关于建筑企业资质动态监管不合格企业参加招投标相关事宜的复函》（苏建函建管〔2019〕233 号）文件要求，投标人某项被核查为不达标的资质，不得参加该资质的招投标、合同备案等经营活动。</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未尽之处具体详见招标文件“评标办法”中的“资格审查标准汇总表”。提供的资格审查材料及审查标准，前后矛盾的以“评标办法”中的《资格审查标准汇总表》为准。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6.如发现投标人递交的资格后审材料有弄虚作假行为，该投标人将记入不良记录，并上报有关部门。如已中标，招标人有权取消其中标资格，并由该投标人承担一切责任和损失。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Style w:val="51"/>
          <w:rFonts w:hint="eastAsia" w:ascii="宋体" w:hAnsi="宋体" w:eastAsia="宋体" w:cs="宋体"/>
          <w:b/>
          <w:bCs/>
          <w:i w:val="0"/>
          <w:iCs w:val="0"/>
          <w:caps w:val="0"/>
          <w:color w:val="auto"/>
          <w:spacing w:val="0"/>
          <w:kern w:val="0"/>
          <w:sz w:val="24"/>
          <w:szCs w:val="24"/>
          <w:shd w:val="clear" w:fill="FFFFFF"/>
          <w:lang w:val="en-US" w:eastAsia="zh-CN" w:bidi="ar"/>
        </w:rPr>
        <w:t>7.招标文件的获取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（1）获取时间</w:t>
      </w:r>
      <w:r>
        <w:rPr>
          <w:rFonts w:hint="eastAsia" w:ascii="宋体" w:hAnsi="宋体" w:eastAsia="宋体" w:cs="宋体"/>
          <w:b w:val="0"/>
          <w:bCs w:val="0"/>
          <w:i w:val="0"/>
          <w:iCs w:val="0"/>
          <w:caps w:val="0"/>
          <w:color w:val="auto"/>
          <w:spacing w:val="0"/>
          <w:kern w:val="0"/>
          <w:sz w:val="24"/>
          <w:szCs w:val="24"/>
          <w:shd w:val="clear" w:fill="FFFFFF"/>
          <w:lang w:val="en-US" w:eastAsia="zh-CN" w:bidi="ar"/>
        </w:rPr>
        <w:t>：</w:t>
      </w: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自公告发布之日起至</w:t>
      </w:r>
      <w:r>
        <w:rPr>
          <w:rStyle w:val="51"/>
          <w:rFonts w:hint="eastAsia" w:ascii="宋体" w:hAnsi="宋体" w:cs="宋体"/>
          <w:b w:val="0"/>
          <w:bCs w:val="0"/>
          <w:i w:val="0"/>
          <w:iCs w:val="0"/>
          <w:caps w:val="0"/>
          <w:color w:val="auto"/>
          <w:spacing w:val="0"/>
          <w:kern w:val="0"/>
          <w:sz w:val="24"/>
          <w:szCs w:val="24"/>
          <w:u w:val="none"/>
          <w:shd w:val="clear" w:fill="FFFFFF"/>
          <w:lang w:val="en-US" w:eastAsia="zh-CN" w:bidi="ar"/>
        </w:rPr>
        <w:t>2025年6月9日14时00分</w:t>
      </w: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Fonts w:hint="eastAsia" w:ascii="宋体" w:hAnsi="宋体" w:eastAsia="宋体" w:cs="宋体"/>
          <w:b w:val="0"/>
          <w:bCs w:val="0"/>
          <w:i w:val="0"/>
          <w:iCs w:val="0"/>
          <w:caps w:val="0"/>
          <w:color w:val="auto"/>
          <w:spacing w:val="0"/>
          <w:kern w:val="0"/>
          <w:sz w:val="24"/>
          <w:szCs w:val="24"/>
          <w:u w:val="none"/>
          <w:shd w:val="clear" w:fill="FFFFFF"/>
          <w:lang w:val="en-US" w:eastAsia="zh-CN" w:bidi="ar"/>
        </w:rPr>
        <w:t>（2）获取方式：</w:t>
      </w: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网上自行下载获取。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Style w:val="51"/>
          <w:rFonts w:hint="eastAsia" w:ascii="宋体" w:hAnsi="宋体" w:eastAsia="宋体" w:cs="宋体"/>
          <w:b/>
          <w:bCs/>
          <w:i w:val="0"/>
          <w:iCs w:val="0"/>
          <w:caps w:val="0"/>
          <w:color w:val="auto"/>
          <w:spacing w:val="0"/>
          <w:kern w:val="0"/>
          <w:sz w:val="24"/>
          <w:szCs w:val="24"/>
          <w:shd w:val="clear" w:fill="FFFFFF"/>
          <w:lang w:val="en-US" w:eastAsia="zh-CN" w:bidi="ar"/>
        </w:rPr>
        <w:t>8.投标文件的递交截止时间、地点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（1）递交截止时间为：</w:t>
      </w:r>
      <w:r>
        <w:rPr>
          <w:rStyle w:val="51"/>
          <w:rFonts w:hint="eastAsia" w:ascii="宋体" w:hAnsi="宋体" w:cs="宋体"/>
          <w:b w:val="0"/>
          <w:bCs w:val="0"/>
          <w:i w:val="0"/>
          <w:iCs w:val="0"/>
          <w:caps w:val="0"/>
          <w:color w:val="auto"/>
          <w:spacing w:val="0"/>
          <w:kern w:val="0"/>
          <w:sz w:val="24"/>
          <w:szCs w:val="24"/>
          <w:u w:val="none"/>
          <w:shd w:val="clear" w:fill="FFFFFF"/>
          <w:lang w:val="en-US" w:eastAsia="zh-CN" w:bidi="ar"/>
        </w:rPr>
        <w:t>2025年6月9日14时00分</w:t>
      </w: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（北京时间）。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（2）方式：</w:t>
      </w: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送达或邮寄。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（3）地点：</w:t>
      </w:r>
      <w:r>
        <w:rPr>
          <w:rStyle w:val="51"/>
          <w:rFonts w:hint="eastAsia" w:ascii="宋体" w:hAnsi="宋体" w:cs="宋体"/>
          <w:b w:val="0"/>
          <w:bCs w:val="0"/>
          <w:i w:val="0"/>
          <w:iCs w:val="0"/>
          <w:caps w:val="0"/>
          <w:color w:val="auto"/>
          <w:spacing w:val="0"/>
          <w:kern w:val="0"/>
          <w:sz w:val="24"/>
          <w:szCs w:val="24"/>
          <w:u w:val="none"/>
          <w:shd w:val="clear" w:fill="FFFFFF"/>
          <w:lang w:val="en-US" w:eastAsia="zh-CN" w:bidi="ar"/>
        </w:rPr>
        <w:t>南通市北大街万科壹中心2402室</w:t>
      </w:r>
      <w:r>
        <w:rPr>
          <w:rStyle w:val="51"/>
          <w:rFonts w:hint="eastAsia" w:ascii="宋体" w:hAnsi="宋体" w:eastAsia="宋体" w:cs="宋体"/>
          <w:b w:val="0"/>
          <w:bCs w:val="0"/>
          <w:i w:val="0"/>
          <w:iCs w:val="0"/>
          <w:caps w:val="0"/>
          <w:color w:val="auto"/>
          <w:spacing w:val="0"/>
          <w:kern w:val="0"/>
          <w:sz w:val="24"/>
          <w:szCs w:val="24"/>
          <w:u w:val="none"/>
          <w:shd w:val="clear" w:fill="FFFFFF"/>
          <w:lang w:val="en-US" w:eastAsia="zh-CN" w:bidi="ar"/>
        </w:rPr>
        <w:t>，如有变动另行通知。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（4）逾期送达的投标文件，招标人不予受理。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Style w:val="51"/>
          <w:rFonts w:hint="eastAsia" w:ascii="宋体" w:hAnsi="宋体" w:eastAsia="宋体" w:cs="宋体"/>
          <w:b/>
          <w:bCs/>
          <w:i w:val="0"/>
          <w:iCs w:val="0"/>
          <w:caps w:val="0"/>
          <w:color w:val="auto"/>
          <w:spacing w:val="0"/>
          <w:kern w:val="0"/>
          <w:sz w:val="24"/>
          <w:szCs w:val="24"/>
          <w:shd w:val="clear" w:fill="FFFFFF"/>
          <w:lang w:val="en-US" w:eastAsia="zh-CN" w:bidi="ar"/>
        </w:rPr>
      </w:pPr>
      <w:r>
        <w:rPr>
          <w:rStyle w:val="51"/>
          <w:rFonts w:hint="eastAsia" w:ascii="宋体" w:hAnsi="宋体" w:eastAsia="宋体" w:cs="宋体"/>
          <w:b/>
          <w:bCs/>
          <w:i w:val="0"/>
          <w:iCs w:val="0"/>
          <w:caps w:val="0"/>
          <w:color w:val="auto"/>
          <w:spacing w:val="0"/>
          <w:kern w:val="0"/>
          <w:sz w:val="24"/>
          <w:szCs w:val="24"/>
          <w:shd w:val="clear" w:fill="FFFFFF"/>
          <w:lang w:val="en-US" w:eastAsia="zh-CN" w:bidi="ar"/>
        </w:rPr>
        <w:t>9.开标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360" w:lineRule="exact"/>
        <w:ind w:left="0" w:right="0" w:firstLine="480" w:firstLineChars="200"/>
        <w:jc w:val="left"/>
        <w:textAlignment w:val="auto"/>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color w:val="auto"/>
          <w:kern w:val="0"/>
          <w:sz w:val="24"/>
          <w:szCs w:val="24"/>
          <w:lang w:val="en-US" w:eastAsia="zh-CN" w:bidi="ar"/>
        </w:rPr>
        <w:t>（1）截</w:t>
      </w:r>
      <w:r>
        <w:rPr>
          <w:rFonts w:hint="eastAsia" w:ascii="宋体" w:hAnsi="宋体" w:eastAsia="宋体" w:cs="宋体"/>
          <w:b w:val="0"/>
          <w:bCs w:val="0"/>
          <w:color w:val="auto"/>
          <w:kern w:val="0"/>
          <w:sz w:val="24"/>
          <w:szCs w:val="24"/>
          <w:lang w:val="en-US" w:eastAsia="zh-CN" w:bidi="ar"/>
        </w:rPr>
        <w:t>止时间：</w:t>
      </w:r>
      <w:r>
        <w:rPr>
          <w:rStyle w:val="51"/>
          <w:rFonts w:hint="eastAsia" w:ascii="宋体" w:hAnsi="宋体" w:cs="宋体"/>
          <w:b w:val="0"/>
          <w:bCs w:val="0"/>
          <w:i w:val="0"/>
          <w:iCs w:val="0"/>
          <w:caps w:val="0"/>
          <w:color w:val="auto"/>
          <w:spacing w:val="0"/>
          <w:kern w:val="0"/>
          <w:sz w:val="24"/>
          <w:szCs w:val="24"/>
          <w:u w:val="none"/>
          <w:shd w:val="clear" w:fill="FFFFFF"/>
          <w:lang w:val="en-US" w:eastAsia="zh-CN" w:bidi="ar"/>
        </w:rPr>
        <w:t>2025年6月9日14时00分</w:t>
      </w:r>
      <w:r>
        <w:rPr>
          <w:rFonts w:hint="eastAsia" w:ascii="宋体" w:hAnsi="宋体" w:eastAsia="宋体" w:cs="宋体"/>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360" w:lineRule="exact"/>
        <w:ind w:left="0" w:right="0" w:firstLine="480" w:firstLineChars="200"/>
        <w:jc w:val="left"/>
        <w:textAlignment w:val="auto"/>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（2）地点：投标人自行选择任意地点参加远程开标会，无需亲临开标现场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360" w:lineRule="exact"/>
        <w:ind w:left="0" w:right="0" w:firstLine="480" w:firstLineChars="200"/>
        <w:jc w:val="left"/>
        <w:textAlignment w:val="auto"/>
        <w:rPr>
          <w:rFonts w:hint="eastAsia" w:ascii="宋体" w:hAnsi="宋体" w:eastAsia="宋体" w:cs="宋体"/>
          <w:b w:val="0"/>
          <w:bCs w:val="0"/>
          <w:color w:val="auto"/>
          <w:kern w:val="0"/>
          <w:sz w:val="24"/>
          <w:szCs w:val="24"/>
          <w:lang w:val="en-US" w:eastAsia="zh-CN" w:bidi="ar"/>
        </w:rPr>
      </w:pPr>
      <w:r>
        <w:rPr>
          <w:rFonts w:hint="eastAsia" w:ascii="宋体" w:hAnsi="宋体" w:eastAsia="宋体" w:cs="宋体"/>
          <w:b w:val="0"/>
          <w:bCs w:val="0"/>
          <w:color w:val="auto"/>
          <w:kern w:val="0"/>
          <w:sz w:val="24"/>
          <w:szCs w:val="24"/>
          <w:lang w:val="en-US" w:eastAsia="zh-CN" w:bidi="ar"/>
        </w:rPr>
        <w:t>（3）方式：远程不见面，如有变动另行通知。</w:t>
      </w:r>
    </w:p>
    <w:p>
      <w:pPr>
        <w:widowControl/>
        <w:adjustRightInd w:val="0"/>
        <w:spacing w:before="150" w:line="400" w:lineRule="exact"/>
        <w:ind w:firstLine="480" w:firstLineChars="200"/>
        <w:jc w:val="left"/>
        <w:rPr>
          <w:rFonts w:ascii="宋体" w:hAnsi="宋体" w:cs="宋体"/>
          <w:color w:val="auto"/>
          <w:sz w:val="24"/>
        </w:rPr>
      </w:pPr>
      <w:r>
        <w:rPr>
          <w:rFonts w:hint="eastAsia" w:ascii="宋体" w:hAnsi="宋体" w:cs="宋体"/>
          <w:b/>
          <w:color w:val="auto"/>
          <w:kern w:val="0"/>
          <w:sz w:val="24"/>
          <w:lang w:bidi="ar"/>
        </w:rPr>
        <w:t>注：远程不见面开标特别说明</w:t>
      </w:r>
    </w:p>
    <w:p>
      <w:pPr>
        <w:pStyle w:val="43"/>
        <w:adjustRightInd w:val="0"/>
        <w:spacing w:before="0" w:beforeAutospacing="0" w:after="0" w:afterAutospacing="0" w:line="400" w:lineRule="exact"/>
        <w:ind w:firstLine="480" w:firstLineChars="200"/>
        <w:rPr>
          <w:b/>
          <w:bCs/>
          <w:color w:val="auto"/>
          <w:lang w:bidi="ar"/>
        </w:rPr>
      </w:pPr>
      <w:r>
        <w:rPr>
          <w:rFonts w:hint="eastAsia"/>
          <w:color w:val="auto"/>
          <w:lang w:bidi="ar"/>
        </w:rPr>
        <w:t>本项目为不见面开标，投标人代表无需到达开标现场，但应确保投标文件在开标截止时间前送达或邮寄到达采购代理机构（可以由本项目代理机构联系人签收，邮寄地址：</w:t>
      </w:r>
      <w:r>
        <w:rPr>
          <w:rFonts w:hint="eastAsia"/>
          <w:color w:val="auto"/>
          <w:lang w:eastAsia="zh-CN" w:bidi="ar"/>
        </w:rPr>
        <w:t>南通市北大街万科壹中心2402室</w:t>
      </w:r>
      <w:r>
        <w:rPr>
          <w:rFonts w:hint="eastAsia"/>
          <w:color w:val="auto"/>
          <w:lang w:bidi="ar"/>
        </w:rPr>
        <w:t>，</w:t>
      </w:r>
      <w:r>
        <w:rPr>
          <w:rFonts w:hint="eastAsia"/>
          <w:color w:val="auto"/>
          <w:lang w:eastAsia="zh-CN" w:bidi="ar"/>
        </w:rPr>
        <w:t>东方华星建设管理（江苏）有限公司</w:t>
      </w:r>
      <w:r>
        <w:rPr>
          <w:rFonts w:hint="eastAsia"/>
          <w:color w:val="auto"/>
          <w:lang w:bidi="ar"/>
        </w:rPr>
        <w:t>，联系人：</w:t>
      </w:r>
      <w:r>
        <w:rPr>
          <w:rFonts w:hint="eastAsia"/>
          <w:color w:val="auto"/>
          <w:lang w:val="en-US" w:eastAsia="zh-CN" w:bidi="ar"/>
        </w:rPr>
        <w:t>卫工18106295192</w:t>
      </w:r>
      <w:r>
        <w:rPr>
          <w:rFonts w:hint="eastAsia"/>
          <w:color w:val="auto"/>
          <w:lang w:eastAsia="zh-CN" w:bidi="ar"/>
        </w:rPr>
        <w:t>。</w:t>
      </w:r>
      <w:r>
        <w:rPr>
          <w:rFonts w:hint="eastAsia"/>
          <w:color w:val="auto"/>
          <w:lang w:val="en-US" w:eastAsia="zh-CN" w:bidi="ar"/>
        </w:rPr>
        <w:t>请各投标人合理安排时间，在工作日内送达或邮寄至指定地点</w:t>
      </w:r>
      <w:r>
        <w:rPr>
          <w:rFonts w:hint="eastAsia"/>
          <w:color w:val="auto"/>
          <w:lang w:bidi="ar"/>
        </w:rPr>
        <w:t>）。开标现场由代理机构主持，招标人组织的评标委员会负责投标文件的评审。为确保本项目开标能够顺利进行，各投标人的授权委托人在开标前以</w:t>
      </w:r>
      <w:r>
        <w:rPr>
          <w:rFonts w:hint="eastAsia"/>
          <w:b/>
          <w:bCs/>
          <w:color w:val="auto"/>
          <w:u w:val="single"/>
          <w:lang w:bidi="ar"/>
        </w:rPr>
        <w:t>“项目名称（简写）+单位名称（简写）+授权委托人姓名（实名）”</w:t>
      </w:r>
      <w:r>
        <w:rPr>
          <w:rFonts w:hint="eastAsia"/>
          <w:color w:val="auto"/>
          <w:lang w:bidi="ar"/>
        </w:rPr>
        <w:t>的格式申请加入QQ群“不见面</w:t>
      </w:r>
      <w:r>
        <w:rPr>
          <w:rFonts w:hint="eastAsia"/>
          <w:color w:val="auto"/>
          <w:lang w:val="en-US" w:eastAsia="zh-CN" w:bidi="ar"/>
        </w:rPr>
        <w:t>开标群</w:t>
      </w:r>
      <w:r>
        <w:rPr>
          <w:rFonts w:hint="eastAsia"/>
          <w:color w:val="auto"/>
          <w:lang w:bidi="ar"/>
        </w:rPr>
        <w:t>，群号</w:t>
      </w:r>
      <w:r>
        <w:rPr>
          <w:rFonts w:hint="eastAsia"/>
          <w:b/>
          <w:bCs/>
          <w:color w:val="auto"/>
          <w:lang w:bidi="ar"/>
        </w:rPr>
        <w:t>：</w:t>
      </w:r>
      <w:r>
        <w:rPr>
          <w:rFonts w:hint="eastAsia"/>
          <w:b/>
          <w:bCs/>
          <w:color w:val="auto"/>
          <w:lang w:val="en-US" w:eastAsia="zh-CN" w:bidi="ar"/>
        </w:rPr>
        <w:t>747117421</w:t>
      </w:r>
      <w:r>
        <w:rPr>
          <w:rFonts w:hint="eastAsia"/>
          <w:color w:val="auto"/>
          <w:lang w:bidi="ar"/>
        </w:rPr>
        <w:t>”。</w:t>
      </w:r>
      <w:r>
        <w:rPr>
          <w:rFonts w:hint="eastAsia"/>
          <w:b/>
          <w:bCs/>
          <w:color w:val="auto"/>
          <w:lang w:bidi="ar"/>
        </w:rPr>
        <w:t>本项目开标过程交互采用“QQ远程会议”，投标人需自行下载安装“腾讯QQ”软件，并学习操作。在开评标全过程中，此腾讯QQ群作为交互工具进行实时交互。开评标全过程中，各参选单位参与远程交互的授权委托人或法定代表人应始终为同一个人</w:t>
      </w:r>
      <w:r>
        <w:rPr>
          <w:rFonts w:hint="eastAsia"/>
          <w:b/>
          <w:bCs/>
          <w:color w:val="auto"/>
          <w:u w:val="none"/>
          <w:lang w:eastAsia="zh-CN" w:bidi="ar"/>
        </w:rPr>
        <w:t>，</w:t>
      </w:r>
      <w:r>
        <w:rPr>
          <w:rFonts w:hint="eastAsia"/>
          <w:b/>
          <w:bCs/>
          <w:color w:val="auto"/>
          <w:lang w:bidi="ar"/>
        </w:rPr>
        <w:t>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人未按要求加入QQ群，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p>
      <w:pPr>
        <w:pStyle w:val="43"/>
        <w:adjustRightInd w:val="0"/>
        <w:spacing w:before="0" w:beforeAutospacing="0" w:after="0" w:afterAutospacing="0" w:line="400" w:lineRule="exact"/>
        <w:ind w:firstLine="480" w:firstLineChars="200"/>
        <w:rPr>
          <w:rFonts w:hint="eastAsia" w:ascii="宋体" w:hAnsi="宋体" w:eastAsia="宋体" w:cs="宋体"/>
          <w:i w:val="0"/>
          <w:iCs w:val="0"/>
          <w:caps w:val="0"/>
          <w:color w:val="auto"/>
          <w:spacing w:val="0"/>
          <w:sz w:val="24"/>
          <w:szCs w:val="24"/>
        </w:rPr>
      </w:pPr>
      <w:r>
        <w:rPr>
          <w:rFonts w:hint="eastAsia"/>
          <w:color w:val="auto"/>
        </w:rPr>
        <w:t>★逾期送达的投标文件将被拒绝。开标过程中所有唱标环节在QQ远程会议中见证。对此，投标人如有异议，请在开标截止时间前，以书面方式向代理机构提出。否则，无论是否中标，投标人不得就该事项提出任何异议。</w:t>
      </w:r>
    </w:p>
    <w:p>
      <w:pPr>
        <w:pStyle w:val="43"/>
        <w:adjustRightInd w:val="0"/>
        <w:spacing w:before="0" w:beforeAutospacing="0" w:after="0" w:afterAutospacing="0" w:line="400" w:lineRule="exact"/>
        <w:ind w:firstLine="480" w:firstLineChars="200"/>
        <w:rPr>
          <w:rFonts w:hint="eastAsia"/>
          <w:color w:val="auto"/>
        </w:rPr>
      </w:pPr>
      <w:r>
        <w:rPr>
          <w:rFonts w:hint="eastAsia"/>
          <w:color w:val="auto"/>
          <w:lang w:val="en-US" w:eastAsia="zh-CN"/>
        </w:rPr>
        <w:t>10.招标文件的修改、补充公布的网址：南通科技职业学院官网。请各投标人自行关注，否则，引起的所有损失由投标人自行承担。</w:t>
      </w:r>
    </w:p>
    <w:p>
      <w:pPr>
        <w:pStyle w:val="43"/>
        <w:adjustRightInd w:val="0"/>
        <w:spacing w:before="0" w:beforeAutospacing="0" w:after="0" w:afterAutospacing="0" w:line="400" w:lineRule="exact"/>
        <w:ind w:firstLine="480" w:firstLineChars="200"/>
        <w:rPr>
          <w:rFonts w:hint="eastAsia"/>
          <w:color w:val="auto"/>
        </w:rPr>
      </w:pPr>
      <w:r>
        <w:rPr>
          <w:rFonts w:hint="eastAsia"/>
          <w:color w:val="auto"/>
          <w:lang w:val="en-US" w:eastAsia="zh-CN"/>
        </w:rPr>
        <w:t>11.主要资格审查标准和内容详见招标文件。</w:t>
      </w:r>
    </w:p>
    <w:p>
      <w:pPr>
        <w:pStyle w:val="43"/>
        <w:adjustRightInd w:val="0"/>
        <w:spacing w:before="0" w:beforeAutospacing="0" w:after="0" w:afterAutospacing="0" w:line="400" w:lineRule="exact"/>
        <w:ind w:firstLine="480" w:firstLineChars="200"/>
        <w:rPr>
          <w:rFonts w:hint="eastAsia"/>
          <w:color w:val="auto"/>
        </w:rPr>
      </w:pPr>
      <w:r>
        <w:rPr>
          <w:rFonts w:hint="eastAsia"/>
          <w:color w:val="auto"/>
          <w:lang w:val="en-US" w:eastAsia="zh-CN"/>
        </w:rPr>
        <w:t>12.本工程采用合理低价法评标办法，且采用资格后审，具体评标办法详见招标文件第二章。</w:t>
      </w:r>
    </w:p>
    <w:p>
      <w:pPr>
        <w:pStyle w:val="43"/>
        <w:adjustRightInd w:val="0"/>
        <w:spacing w:before="0" w:beforeAutospacing="0" w:after="0" w:afterAutospacing="0" w:line="400" w:lineRule="exact"/>
        <w:ind w:firstLine="480" w:firstLineChars="200"/>
        <w:rPr>
          <w:rFonts w:hint="eastAsia"/>
          <w:color w:val="auto"/>
        </w:rPr>
      </w:pPr>
      <w:r>
        <w:rPr>
          <w:rFonts w:hint="eastAsia"/>
          <w:color w:val="auto"/>
          <w:lang w:val="en-US" w:eastAsia="zh-CN"/>
        </w:rPr>
        <w:t>13.联系方式：</w:t>
      </w:r>
    </w:p>
    <w:p>
      <w:pPr>
        <w:widowControl/>
        <w:adjustRightInd w:val="0"/>
        <w:spacing w:before="150" w:line="400" w:lineRule="exact"/>
        <w:ind w:firstLine="480" w:firstLineChars="200"/>
        <w:jc w:val="left"/>
        <w:rPr>
          <w:rFonts w:hint="eastAsia" w:ascii="宋体" w:hAnsi="宋体" w:eastAsia="宋体" w:cs="宋体"/>
          <w:bCs/>
          <w:color w:val="auto"/>
          <w:kern w:val="0"/>
          <w:sz w:val="24"/>
          <w:lang w:eastAsia="zh-CN" w:bidi="ar"/>
        </w:rPr>
      </w:pPr>
      <w:r>
        <w:rPr>
          <w:rFonts w:hint="eastAsia" w:ascii="宋体" w:hAnsi="宋体" w:cs="宋体"/>
          <w:bCs/>
          <w:color w:val="auto"/>
          <w:kern w:val="0"/>
          <w:sz w:val="24"/>
          <w:lang w:val="en-US" w:eastAsia="zh-CN" w:bidi="ar"/>
        </w:rPr>
        <w:t>招标人</w:t>
      </w:r>
      <w:r>
        <w:rPr>
          <w:rFonts w:hint="eastAsia" w:ascii="宋体" w:hAnsi="宋体" w:cs="宋体"/>
          <w:bCs/>
          <w:color w:val="auto"/>
          <w:kern w:val="0"/>
          <w:sz w:val="24"/>
          <w:lang w:bidi="ar"/>
        </w:rPr>
        <w:t>名称：</w:t>
      </w:r>
      <w:r>
        <w:rPr>
          <w:rFonts w:hint="eastAsia" w:ascii="宋体" w:hAnsi="宋体" w:cs="宋体"/>
          <w:bCs/>
          <w:color w:val="auto"/>
          <w:kern w:val="0"/>
          <w:sz w:val="24"/>
          <w:lang w:eastAsia="zh-CN" w:bidi="ar"/>
        </w:rPr>
        <w:t>南通科技职业学院</w:t>
      </w:r>
    </w:p>
    <w:p>
      <w:pPr>
        <w:widowControl/>
        <w:adjustRightInd w:val="0"/>
        <w:spacing w:before="150" w:line="400" w:lineRule="exact"/>
        <w:ind w:firstLine="480" w:firstLineChars="200"/>
        <w:jc w:val="left"/>
        <w:rPr>
          <w:rFonts w:hint="eastAsia" w:ascii="宋体" w:hAnsi="宋体" w:eastAsia="宋体" w:cs="宋体"/>
          <w:bCs/>
          <w:color w:val="auto"/>
          <w:kern w:val="0"/>
          <w:sz w:val="24"/>
          <w:lang w:eastAsia="zh-CN" w:bidi="ar"/>
        </w:rPr>
      </w:pPr>
      <w:r>
        <w:rPr>
          <w:rFonts w:hint="eastAsia" w:ascii="宋体" w:hAnsi="宋体" w:cs="宋体"/>
          <w:bCs/>
          <w:color w:val="auto"/>
          <w:kern w:val="0"/>
          <w:sz w:val="24"/>
          <w:lang w:bidi="ar"/>
        </w:rPr>
        <w:t>联系人：</w:t>
      </w:r>
      <w:r>
        <w:rPr>
          <w:rFonts w:hint="eastAsia" w:ascii="宋体" w:hAnsi="宋体" w:cs="宋体"/>
          <w:bCs/>
          <w:color w:val="auto"/>
          <w:kern w:val="0"/>
          <w:sz w:val="24"/>
          <w:lang w:val="en-US" w:eastAsia="zh-CN" w:bidi="ar"/>
        </w:rPr>
        <w:t>张老师、王老师</w:t>
      </w:r>
    </w:p>
    <w:p>
      <w:pPr>
        <w:widowControl/>
        <w:adjustRightInd w:val="0"/>
        <w:spacing w:before="150" w:line="400" w:lineRule="exact"/>
        <w:ind w:firstLine="480" w:firstLineChars="200"/>
        <w:jc w:val="left"/>
        <w:rPr>
          <w:rFonts w:ascii="宋体" w:hAnsi="宋体" w:cs="宋体"/>
          <w:bCs/>
          <w:color w:val="auto"/>
          <w:kern w:val="0"/>
          <w:sz w:val="24"/>
          <w:lang w:bidi="ar"/>
        </w:rPr>
      </w:pPr>
      <w:r>
        <w:rPr>
          <w:rFonts w:hint="eastAsia" w:ascii="宋体" w:hAnsi="宋体" w:cs="宋体"/>
          <w:bCs/>
          <w:color w:val="auto"/>
          <w:kern w:val="0"/>
          <w:sz w:val="24"/>
          <w:lang w:bidi="ar"/>
        </w:rPr>
        <w:t>联系电话：0513-81050598</w:t>
      </w:r>
      <w:r>
        <w:rPr>
          <w:rFonts w:hint="eastAsia" w:ascii="宋体" w:hAnsi="宋体" w:cs="宋体"/>
          <w:bCs/>
          <w:color w:val="auto"/>
          <w:kern w:val="0"/>
          <w:sz w:val="24"/>
          <w:lang w:eastAsia="zh-CN" w:bidi="ar"/>
        </w:rPr>
        <w:t>、18118973941</w:t>
      </w:r>
    </w:p>
    <w:p>
      <w:pPr>
        <w:widowControl/>
        <w:adjustRightInd w:val="0"/>
        <w:spacing w:before="150" w:line="400" w:lineRule="exact"/>
        <w:ind w:firstLine="480" w:firstLineChars="200"/>
        <w:jc w:val="left"/>
        <w:rPr>
          <w:rFonts w:ascii="宋体" w:hAnsi="宋体" w:cs="宋体"/>
          <w:bCs/>
          <w:color w:val="auto"/>
          <w:kern w:val="0"/>
          <w:sz w:val="24"/>
          <w:lang w:bidi="ar"/>
        </w:rPr>
      </w:pPr>
      <w:r>
        <w:rPr>
          <w:rFonts w:hint="eastAsia" w:ascii="宋体" w:hAnsi="宋体" w:cs="宋体"/>
          <w:bCs/>
          <w:color w:val="auto"/>
          <w:kern w:val="0"/>
          <w:sz w:val="24"/>
          <w:lang w:bidi="ar"/>
        </w:rPr>
        <w:t>招标代理机构：东方华星建设管理（江苏）有限公司</w:t>
      </w:r>
    </w:p>
    <w:p>
      <w:pPr>
        <w:widowControl/>
        <w:adjustRightInd w:val="0"/>
        <w:spacing w:before="150" w:line="400" w:lineRule="exact"/>
        <w:ind w:firstLine="480" w:firstLineChars="200"/>
        <w:jc w:val="left"/>
        <w:rPr>
          <w:rFonts w:ascii="宋体" w:hAnsi="宋体" w:cs="宋体"/>
          <w:bCs/>
          <w:color w:val="auto"/>
          <w:kern w:val="0"/>
          <w:sz w:val="24"/>
          <w:lang w:bidi="ar"/>
        </w:rPr>
      </w:pPr>
      <w:r>
        <w:rPr>
          <w:rFonts w:hint="eastAsia" w:ascii="宋体" w:hAnsi="宋体" w:cs="宋体"/>
          <w:bCs/>
          <w:color w:val="auto"/>
          <w:kern w:val="0"/>
          <w:sz w:val="24"/>
          <w:lang w:bidi="ar"/>
        </w:rPr>
        <w:t>地址：南通市</w:t>
      </w:r>
      <w:r>
        <w:rPr>
          <w:rFonts w:hint="eastAsia" w:ascii="宋体" w:hAnsi="宋体" w:cs="宋体"/>
          <w:bCs/>
          <w:color w:val="auto"/>
          <w:kern w:val="0"/>
          <w:sz w:val="24"/>
          <w:lang w:val="en-US" w:eastAsia="zh-CN" w:bidi="ar"/>
        </w:rPr>
        <w:t>北大街</w:t>
      </w:r>
      <w:r>
        <w:rPr>
          <w:rFonts w:hint="eastAsia" w:ascii="宋体" w:hAnsi="宋体" w:cs="宋体"/>
          <w:bCs/>
          <w:color w:val="auto"/>
          <w:kern w:val="0"/>
          <w:sz w:val="24"/>
          <w:lang w:bidi="ar"/>
        </w:rPr>
        <w:t>万科壹中心2402室</w:t>
      </w:r>
    </w:p>
    <w:p>
      <w:pPr>
        <w:widowControl/>
        <w:adjustRightInd w:val="0"/>
        <w:spacing w:before="150" w:line="400" w:lineRule="exact"/>
        <w:ind w:firstLine="480" w:firstLineChars="200"/>
        <w:jc w:val="left"/>
        <w:rPr>
          <w:rFonts w:ascii="宋体" w:hAnsi="宋体" w:cs="宋体"/>
          <w:bCs/>
          <w:color w:val="auto"/>
          <w:kern w:val="0"/>
          <w:sz w:val="24"/>
          <w:lang w:bidi="ar"/>
        </w:rPr>
      </w:pPr>
      <w:r>
        <w:rPr>
          <w:rFonts w:hint="eastAsia" w:ascii="宋体" w:hAnsi="宋体" w:cs="宋体"/>
          <w:bCs/>
          <w:color w:val="auto"/>
          <w:kern w:val="0"/>
          <w:sz w:val="24"/>
          <w:lang w:bidi="ar"/>
        </w:rPr>
        <w:t>联系人：卫佳丽、戚小辉</w:t>
      </w:r>
    </w:p>
    <w:p>
      <w:pPr>
        <w:widowControl/>
        <w:adjustRightInd w:val="0"/>
        <w:spacing w:before="150" w:line="400" w:lineRule="exact"/>
        <w:ind w:firstLine="480" w:firstLineChars="200"/>
        <w:jc w:val="left"/>
        <w:rPr>
          <w:rFonts w:hint="eastAsia" w:ascii="宋体" w:hAnsi="宋体" w:eastAsia="宋体" w:cs="宋体"/>
          <w:color w:val="auto"/>
          <w:sz w:val="24"/>
          <w:lang w:eastAsia="zh-CN"/>
        </w:rPr>
      </w:pPr>
      <w:r>
        <w:rPr>
          <w:rFonts w:ascii="宋体" w:hAnsi="宋体" w:eastAsia="宋体" w:cs="宋体"/>
          <w:color w:val="auto"/>
          <w:sz w:val="24"/>
          <w:lang w:eastAsia="zh-CN"/>
        </w:rPr>
        <w:t>联系电话：</w:t>
      </w:r>
      <w:r>
        <w:rPr>
          <w:rFonts w:hint="eastAsia" w:ascii="宋体" w:hAnsi="宋体" w:eastAsia="宋体" w:cs="宋体"/>
          <w:color w:val="auto"/>
          <w:sz w:val="24"/>
          <w:lang w:eastAsia="zh-CN"/>
        </w:rPr>
        <w:t>18106295192、0513-89000706</w:t>
      </w:r>
    </w:p>
    <w:p>
      <w:pPr>
        <w:widowControl/>
        <w:adjustRightInd w:val="0"/>
        <w:spacing w:before="150" w:line="400" w:lineRule="exact"/>
        <w:ind w:firstLine="480" w:firstLineChars="200"/>
        <w:jc w:val="left"/>
        <w:rPr>
          <w:rFonts w:ascii="宋体" w:hAnsi="宋体" w:cs="宋体"/>
          <w:bCs/>
          <w:color w:val="auto"/>
          <w:kern w:val="0"/>
          <w:sz w:val="24"/>
          <w:lang w:bidi="ar"/>
        </w:rPr>
        <w:sectPr>
          <w:footerReference r:id="rId4" w:type="default"/>
          <w:pgSz w:w="11906" w:h="16838"/>
          <w:pgMar w:top="1531" w:right="907" w:bottom="850" w:left="1304" w:header="851" w:footer="992" w:gutter="0"/>
          <w:pgNumType w:fmt="decimal" w:start="1"/>
          <w:cols w:space="720" w:num="1"/>
          <w:docGrid w:type="lines" w:linePitch="312" w:charSpace="0"/>
        </w:sectPr>
      </w:pPr>
      <w:r>
        <w:rPr>
          <w:rFonts w:hint="eastAsia" w:ascii="宋体" w:hAnsi="宋体" w:cs="宋体"/>
          <w:bCs/>
          <w:color w:val="auto"/>
          <w:kern w:val="0"/>
          <w:sz w:val="24"/>
          <w:lang w:bidi="ar"/>
        </w:rPr>
        <w:t>邮箱：dfhxnt@126.com</w:t>
      </w:r>
    </w:p>
    <w:p>
      <w:pPr>
        <w:pStyle w:val="2"/>
        <w:spacing w:before="0" w:after="0" w:line="360" w:lineRule="auto"/>
        <w:ind w:firstLine="1423" w:firstLineChars="395"/>
        <w:rPr>
          <w:rFonts w:ascii="宋体" w:hAnsi="宋体"/>
          <w:color w:val="auto"/>
          <w:sz w:val="36"/>
        </w:rPr>
      </w:pPr>
      <w:r>
        <w:rPr>
          <w:rFonts w:ascii="宋体" w:hAnsi="宋体"/>
          <w:color w:val="auto"/>
          <w:sz w:val="36"/>
        </w:rPr>
        <w:t>第一章</w:t>
      </w:r>
      <w:r>
        <w:rPr>
          <w:rFonts w:hint="eastAsia" w:ascii="宋体" w:hAnsi="宋体"/>
          <w:color w:val="auto"/>
          <w:sz w:val="36"/>
        </w:rPr>
        <w:t xml:space="preserve"> </w:t>
      </w:r>
      <w:r>
        <w:rPr>
          <w:rFonts w:ascii="宋体" w:hAnsi="宋体"/>
          <w:color w:val="auto"/>
          <w:sz w:val="36"/>
        </w:rPr>
        <w:t>投标人须知及投标人须知前附表</w:t>
      </w:r>
      <w:bookmarkEnd w:id="5"/>
      <w:bookmarkEnd w:id="6"/>
      <w:bookmarkEnd w:id="7"/>
      <w:bookmarkEnd w:id="8"/>
      <w:bookmarkEnd w:id="9"/>
    </w:p>
    <w:p>
      <w:pPr>
        <w:pStyle w:val="3"/>
        <w:spacing w:line="360" w:lineRule="auto"/>
        <w:jc w:val="center"/>
        <w:rPr>
          <w:rFonts w:ascii="宋体" w:hAnsi="宋体" w:eastAsia="宋体"/>
          <w:color w:val="auto"/>
          <w:sz w:val="25"/>
        </w:rPr>
      </w:pPr>
      <w:bookmarkStart w:id="10" w:name="_Toc380680819"/>
      <w:bookmarkStart w:id="11" w:name="_Toc380681231"/>
      <w:bookmarkStart w:id="12" w:name="_Toc380680179"/>
      <w:bookmarkStart w:id="13" w:name="_Toc380681012"/>
      <w:r>
        <w:rPr>
          <w:rFonts w:ascii="宋体" w:hAnsi="宋体" w:eastAsia="宋体"/>
          <w:color w:val="auto"/>
          <w:sz w:val="30"/>
        </w:rPr>
        <w:t>一、投标人须知前附表</w:t>
      </w:r>
      <w:bookmarkEnd w:id="10"/>
      <w:bookmarkEnd w:id="11"/>
      <w:bookmarkEnd w:id="12"/>
      <w:bookmarkEnd w:id="13"/>
    </w:p>
    <w:tbl>
      <w:tblPr>
        <w:tblStyle w:val="48"/>
        <w:tblW w:w="9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791"/>
        <w:gridCol w:w="2318"/>
        <w:gridCol w:w="5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jc w:val="center"/>
        </w:trPr>
        <w:tc>
          <w:tcPr>
            <w:tcW w:w="697" w:type="dxa"/>
            <w:vAlign w:val="center"/>
          </w:tcPr>
          <w:p>
            <w:pPr>
              <w:spacing w:line="360" w:lineRule="auto"/>
              <w:ind w:left="26" w:hanging="26" w:hangingChars="11"/>
              <w:jc w:val="center"/>
              <w:rPr>
                <w:rFonts w:ascii="宋体" w:hAnsi="宋体" w:cs="宋体"/>
                <w:b/>
                <w:color w:val="auto"/>
                <w:sz w:val="24"/>
              </w:rPr>
            </w:pPr>
            <w:r>
              <w:rPr>
                <w:rFonts w:hint="eastAsia" w:ascii="宋体" w:hAnsi="宋体" w:cs="宋体"/>
                <w:b/>
                <w:color w:val="auto"/>
                <w:sz w:val="24"/>
              </w:rPr>
              <w:t>项号</w:t>
            </w:r>
          </w:p>
        </w:tc>
        <w:tc>
          <w:tcPr>
            <w:tcW w:w="791"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条款号</w:t>
            </w:r>
          </w:p>
        </w:tc>
        <w:tc>
          <w:tcPr>
            <w:tcW w:w="2318"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内容</w:t>
            </w:r>
          </w:p>
        </w:tc>
        <w:tc>
          <w:tcPr>
            <w:tcW w:w="5588"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工程名称</w:t>
            </w:r>
          </w:p>
        </w:tc>
        <w:tc>
          <w:tcPr>
            <w:tcW w:w="5588" w:type="dxa"/>
            <w:vAlign w:val="center"/>
          </w:tcPr>
          <w:p>
            <w:pPr>
              <w:spacing w:line="360" w:lineRule="auto"/>
              <w:rPr>
                <w:rFonts w:hint="default" w:ascii="宋体" w:hAnsi="宋体" w:eastAsia="宋体" w:cs="宋体"/>
                <w:color w:val="auto"/>
                <w:sz w:val="24"/>
                <w:lang w:val="en-US" w:eastAsia="zh-CN"/>
              </w:rPr>
            </w:pPr>
            <w:r>
              <w:rPr>
                <w:rFonts w:hint="eastAsia" w:ascii="宋体" w:hAnsi="宋体"/>
                <w:b w:val="0"/>
                <w:bCs w:val="0"/>
                <w:color w:val="auto"/>
                <w:sz w:val="24"/>
                <w:szCs w:val="24"/>
                <w:highlight w:val="none"/>
                <w:lang w:eastAsia="zh-CN"/>
              </w:rPr>
              <w:t>南通科技职业学院明德楼公共教室基建改造项目、环生实训室改造项目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建设地点</w:t>
            </w:r>
          </w:p>
        </w:tc>
        <w:tc>
          <w:tcPr>
            <w:tcW w:w="5588" w:type="dxa"/>
            <w:vAlign w:val="center"/>
          </w:tcPr>
          <w:p>
            <w:pPr>
              <w:spacing w:line="360" w:lineRule="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南通科技职业学院</w:t>
            </w:r>
            <w:r>
              <w:rPr>
                <w:rFonts w:hint="eastAsia" w:ascii="宋体" w:hAnsi="宋体" w:cs="宋体"/>
                <w:color w:val="auto"/>
                <w:sz w:val="24"/>
                <w:highlight w:val="none"/>
                <w:lang w:val="en-US" w:eastAsia="zh-CN"/>
              </w:rPr>
              <w:t>校内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建设规模</w:t>
            </w:r>
          </w:p>
        </w:tc>
        <w:tc>
          <w:tcPr>
            <w:tcW w:w="5588" w:type="dxa"/>
            <w:vAlign w:val="center"/>
          </w:tcPr>
          <w:p>
            <w:pPr>
              <w:spacing w:line="360" w:lineRule="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 xml:space="preserve">投资额约360000元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承包方式</w:t>
            </w:r>
          </w:p>
        </w:tc>
        <w:tc>
          <w:tcPr>
            <w:tcW w:w="5588"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5</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质量标准</w:t>
            </w:r>
          </w:p>
        </w:tc>
        <w:tc>
          <w:tcPr>
            <w:tcW w:w="5588" w:type="dxa"/>
            <w:vAlign w:val="center"/>
          </w:tcPr>
          <w:p>
            <w:pPr>
              <w:spacing w:line="360" w:lineRule="auto"/>
              <w:jc w:val="left"/>
              <w:rPr>
                <w:rFonts w:ascii="宋体" w:hAnsi="宋体" w:cs="宋体"/>
                <w:color w:val="auto"/>
                <w:sz w:val="24"/>
                <w:highlight w:val="none"/>
              </w:rPr>
            </w:pPr>
            <w:r>
              <w:rPr>
                <w:rFonts w:ascii="宋体" w:hAnsi="宋体" w:cs="宋体"/>
                <w:color w:val="auto"/>
                <w:sz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6</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工期要求</w:t>
            </w:r>
          </w:p>
        </w:tc>
        <w:tc>
          <w:tcPr>
            <w:tcW w:w="5588"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施工总工期</w:t>
            </w:r>
            <w:r>
              <w:rPr>
                <w:rFonts w:hint="eastAsia" w:ascii="宋体" w:hAnsi="宋体" w:cs="宋体"/>
                <w:color w:val="auto"/>
                <w:sz w:val="24"/>
                <w:highlight w:val="none"/>
                <w:lang w:val="en-US" w:eastAsia="zh-CN"/>
              </w:rPr>
              <w:t xml:space="preserve"> 30日历天</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具体</w:t>
            </w:r>
            <w:r>
              <w:rPr>
                <w:rFonts w:hint="eastAsia" w:ascii="宋体" w:hAnsi="宋体" w:cs="宋体"/>
                <w:color w:val="auto"/>
                <w:sz w:val="24"/>
                <w:highlight w:val="none"/>
              </w:rPr>
              <w:t>时间以建设单位发出的开工令为准）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7</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资金来源</w:t>
            </w:r>
          </w:p>
        </w:tc>
        <w:tc>
          <w:tcPr>
            <w:tcW w:w="5588" w:type="dxa"/>
            <w:vAlign w:val="center"/>
          </w:tcPr>
          <w:p>
            <w:pPr>
              <w:spacing w:line="360" w:lineRule="auto"/>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财政资金</w:t>
            </w:r>
            <w:bookmarkStart w:id="336" w:name="_GoBack"/>
            <w:bookmarkEnd w:id="3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97" w:type="dxa"/>
            <w:vAlign w:val="center"/>
          </w:tcPr>
          <w:p>
            <w:pPr>
              <w:spacing w:line="360" w:lineRule="auto"/>
              <w:jc w:val="center"/>
              <w:rPr>
                <w:rFonts w:ascii="宋体" w:hAnsi="宋体" w:cs="宋体"/>
                <w:color w:val="auto"/>
                <w:kern w:val="0"/>
                <w:sz w:val="24"/>
              </w:rPr>
            </w:pPr>
            <w:r>
              <w:rPr>
                <w:rFonts w:hint="eastAsia" w:ascii="宋体" w:hAnsi="宋体" w:cs="宋体"/>
                <w:color w:val="auto"/>
                <w:kern w:val="0"/>
                <w:sz w:val="24"/>
              </w:rPr>
              <w:t>8</w:t>
            </w:r>
          </w:p>
        </w:tc>
        <w:tc>
          <w:tcPr>
            <w:tcW w:w="791" w:type="dxa"/>
            <w:vAlign w:val="center"/>
          </w:tcPr>
          <w:p>
            <w:pPr>
              <w:spacing w:line="360" w:lineRule="auto"/>
              <w:jc w:val="center"/>
              <w:rPr>
                <w:rFonts w:ascii="宋体" w:hAnsi="宋体" w:cs="宋体"/>
                <w:color w:val="auto"/>
                <w:kern w:val="0"/>
                <w:sz w:val="24"/>
              </w:rPr>
            </w:pPr>
            <w:r>
              <w:rPr>
                <w:rFonts w:hint="eastAsia" w:ascii="宋体" w:hAnsi="宋体" w:cs="宋体"/>
                <w:color w:val="auto"/>
                <w:kern w:val="0"/>
                <w:sz w:val="24"/>
              </w:rPr>
              <w:t>2.1</w:t>
            </w:r>
          </w:p>
        </w:tc>
        <w:tc>
          <w:tcPr>
            <w:tcW w:w="2318" w:type="dxa"/>
            <w:vAlign w:val="center"/>
          </w:tcPr>
          <w:p>
            <w:pPr>
              <w:spacing w:line="360" w:lineRule="auto"/>
              <w:jc w:val="center"/>
              <w:rPr>
                <w:rFonts w:ascii="宋体" w:hAnsi="宋体" w:cs="宋体"/>
                <w:color w:val="auto"/>
                <w:kern w:val="0"/>
                <w:sz w:val="24"/>
              </w:rPr>
            </w:pPr>
            <w:r>
              <w:rPr>
                <w:rFonts w:hint="eastAsia" w:ascii="宋体" w:hAnsi="宋体" w:cs="宋体"/>
                <w:color w:val="auto"/>
                <w:kern w:val="0"/>
                <w:sz w:val="24"/>
              </w:rPr>
              <w:t>招标范围</w:t>
            </w:r>
          </w:p>
        </w:tc>
        <w:tc>
          <w:tcPr>
            <w:tcW w:w="5588" w:type="dxa"/>
            <w:vAlign w:val="center"/>
          </w:tcPr>
          <w:p>
            <w:pPr>
              <w:adjustRightInd w:val="0"/>
              <w:snapToGrid w:val="0"/>
              <w:spacing w:line="360" w:lineRule="auto"/>
              <w:rPr>
                <w:rFonts w:ascii="宋体" w:hAnsi="宋体" w:cs="宋体"/>
                <w:color w:val="auto"/>
                <w:kern w:val="0"/>
                <w:sz w:val="24"/>
              </w:rPr>
            </w:pPr>
            <w:r>
              <w:rPr>
                <w:rFonts w:hint="eastAsia" w:ascii="宋体" w:hAnsi="宋体" w:cs="宋体"/>
                <w:color w:val="auto"/>
                <w:kern w:val="0"/>
                <w:sz w:val="24"/>
              </w:rPr>
              <w:t>工程量清单</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图纸</w:t>
            </w:r>
            <w:r>
              <w:rPr>
                <w:rFonts w:hint="eastAsia" w:ascii="宋体" w:hAnsi="宋体" w:cs="宋体"/>
                <w:color w:val="auto"/>
                <w:kern w:val="0"/>
                <w:sz w:val="24"/>
              </w:rPr>
              <w:t>中所示的内容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9</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16</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工程报价方式</w:t>
            </w:r>
          </w:p>
        </w:tc>
        <w:tc>
          <w:tcPr>
            <w:tcW w:w="5588" w:type="dxa"/>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10</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12</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投标有效期</w:t>
            </w:r>
          </w:p>
        </w:tc>
        <w:tc>
          <w:tcPr>
            <w:tcW w:w="5588" w:type="dxa"/>
            <w:vAlign w:val="center"/>
          </w:tcPr>
          <w:p>
            <w:pPr>
              <w:spacing w:line="360" w:lineRule="auto"/>
              <w:jc w:val="left"/>
              <w:rPr>
                <w:rFonts w:ascii="宋体" w:hAnsi="宋体" w:cs="宋体"/>
                <w:color w:val="auto"/>
                <w:sz w:val="24"/>
              </w:rPr>
            </w:pPr>
            <w:r>
              <w:rPr>
                <w:rFonts w:hint="eastAsia" w:ascii="宋体" w:hAnsi="宋体" w:cs="宋体"/>
                <w:color w:val="auto"/>
                <w:sz w:val="24"/>
                <w:u w:val="single"/>
              </w:rPr>
              <w:t xml:space="preserve">  45  </w:t>
            </w:r>
            <w:r>
              <w:rPr>
                <w:rFonts w:hint="eastAsia" w:ascii="宋体" w:hAnsi="宋体" w:cs="宋体"/>
                <w:color w:val="auto"/>
                <w:sz w:val="24"/>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14</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投标保证金额</w:t>
            </w:r>
          </w:p>
        </w:tc>
        <w:tc>
          <w:tcPr>
            <w:tcW w:w="5588" w:type="dxa"/>
            <w:vAlign w:val="center"/>
          </w:tcPr>
          <w:p>
            <w:pPr>
              <w:adjustRightInd w:val="0"/>
              <w:snapToGrid w:val="0"/>
              <w:spacing w:line="360" w:lineRule="auto"/>
              <w:jc w:val="left"/>
              <w:rPr>
                <w:rFonts w:hint="default" w:ascii="宋体" w:hAnsi="宋体" w:eastAsia="宋体" w:cs="宋体"/>
                <w:color w:val="auto"/>
                <w:sz w:val="24"/>
                <w:lang w:val="en-US" w:eastAsia="zh-CN"/>
              </w:rPr>
            </w:pPr>
            <w:r>
              <w:rPr>
                <w:rFonts w:hint="eastAsia" w:ascii="宋体" w:hAnsi="宋体" w:cs="宋体"/>
                <w:color w:val="auto"/>
                <w:sz w:val="24"/>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12</w:t>
            </w:r>
          </w:p>
        </w:tc>
        <w:tc>
          <w:tcPr>
            <w:tcW w:w="791"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6.2</w:t>
            </w:r>
          </w:p>
        </w:tc>
        <w:tc>
          <w:tcPr>
            <w:tcW w:w="2318" w:type="dxa"/>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sz w:val="24"/>
              </w:rPr>
              <w:t>投标人要求澄清招标文件截</w:t>
            </w:r>
            <w:r>
              <w:rPr>
                <w:rFonts w:hint="eastAsia" w:ascii="宋体" w:hAnsi="宋体" w:cs="宋体"/>
                <w:color w:val="auto"/>
                <w:sz w:val="24"/>
                <w:lang w:val="en-US" w:eastAsia="zh-CN"/>
              </w:rPr>
              <w:t>止</w:t>
            </w:r>
            <w:r>
              <w:rPr>
                <w:rFonts w:hint="eastAsia" w:ascii="宋体" w:hAnsi="宋体" w:cs="宋体"/>
                <w:color w:val="auto"/>
                <w:sz w:val="24"/>
              </w:rPr>
              <w:t>时间</w:t>
            </w:r>
          </w:p>
        </w:tc>
        <w:tc>
          <w:tcPr>
            <w:tcW w:w="5588" w:type="dxa"/>
            <w:vAlign w:val="center"/>
          </w:tcPr>
          <w:p>
            <w:pPr>
              <w:adjustRightInd w:val="0"/>
              <w:snapToGrid w:val="0"/>
              <w:spacing w:line="360" w:lineRule="auto"/>
              <w:rPr>
                <w:rFonts w:ascii="宋体" w:hAnsi="宋体" w:cs="宋体"/>
                <w:color w:val="auto"/>
                <w:sz w:val="24"/>
              </w:rPr>
            </w:pPr>
            <w:r>
              <w:rPr>
                <w:rFonts w:hint="eastAsia" w:ascii="宋体" w:hAnsi="宋体" w:cs="宋体"/>
                <w:color w:val="auto"/>
                <w:sz w:val="24"/>
              </w:rPr>
              <w:t>202</w:t>
            </w:r>
            <w:r>
              <w:rPr>
                <w:rFonts w:hint="eastAsia" w:ascii="宋体" w:hAnsi="宋体" w:cs="宋体"/>
                <w:color w:val="auto"/>
                <w:sz w:val="24"/>
                <w:lang w:val="en-US" w:eastAsia="zh-CN"/>
              </w:rPr>
              <w:t>5</w:t>
            </w:r>
            <w:r>
              <w:rPr>
                <w:rFonts w:hint="eastAsia" w:ascii="宋体" w:hAnsi="宋体" w:cs="宋体"/>
                <w:color w:val="auto"/>
                <w:sz w:val="24"/>
              </w:rPr>
              <w:t>年</w:t>
            </w:r>
            <w:r>
              <w:rPr>
                <w:rFonts w:hint="eastAsia" w:ascii="宋体" w:hAnsi="宋体" w:cs="宋体"/>
                <w:color w:val="auto"/>
                <w:sz w:val="24"/>
                <w:lang w:val="en-US" w:eastAsia="zh-CN"/>
              </w:rPr>
              <w:t>5月29日</w:t>
            </w:r>
            <w:r>
              <w:rPr>
                <w:rFonts w:hint="eastAsia" w:ascii="宋体" w:hAnsi="宋体" w:cs="宋体"/>
                <w:color w:val="auto"/>
                <w:sz w:val="24"/>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1"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13</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highlight w:val="none"/>
              </w:rPr>
              <w:t>踏勘现场</w:t>
            </w:r>
          </w:p>
        </w:tc>
        <w:tc>
          <w:tcPr>
            <w:tcW w:w="5588" w:type="dxa"/>
            <w:vAlign w:val="center"/>
          </w:tcPr>
          <w:p>
            <w:pPr>
              <w:spacing w:line="360" w:lineRule="auto"/>
              <w:jc w:val="left"/>
              <w:rPr>
                <w:rFonts w:hint="default" w:ascii="宋体" w:hAnsi="宋体" w:eastAsia="宋体" w:cs="宋体"/>
                <w:color w:val="auto"/>
                <w:sz w:val="24"/>
                <w:lang w:val="en-US" w:eastAsia="zh-CN"/>
              </w:rPr>
            </w:pPr>
            <w:r>
              <w:rPr>
                <w:rFonts w:hint="eastAsia" w:ascii="宋体" w:hAnsi="宋体" w:cs="宋体"/>
                <w:color w:val="auto"/>
                <w:sz w:val="24"/>
                <w:lang w:val="en-US" w:eastAsia="zh-CN"/>
              </w:rPr>
              <w:t>请各</w:t>
            </w:r>
            <w:r>
              <w:rPr>
                <w:rFonts w:hint="eastAsia" w:ascii="宋体" w:hAnsi="宋体" w:cs="宋体"/>
                <w:color w:val="auto"/>
                <w:sz w:val="24"/>
              </w:rPr>
              <w:t>投标人自行踏勘现场</w:t>
            </w:r>
            <w:r>
              <w:rPr>
                <w:rFonts w:hint="eastAsia" w:ascii="宋体" w:hAnsi="宋体" w:cs="宋体"/>
                <w:color w:val="auto"/>
                <w:sz w:val="24"/>
                <w:lang w:eastAsia="zh-CN"/>
              </w:rPr>
              <w:t>，</w:t>
            </w:r>
            <w:r>
              <w:rPr>
                <w:rFonts w:hint="eastAsia" w:ascii="宋体" w:hAnsi="宋体" w:cs="宋体"/>
                <w:b/>
                <w:bCs/>
                <w:color w:val="auto"/>
                <w:sz w:val="24"/>
                <w:lang w:eastAsia="zh-CN"/>
              </w:rPr>
              <w:t>综合考虑现场实际情况，并结合现场施工环境进行投标报价，施工过程中不因现场施工条件原因做签证或变更等。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14</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18.4</w:t>
            </w:r>
          </w:p>
        </w:tc>
        <w:tc>
          <w:tcPr>
            <w:tcW w:w="2318"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招标控制价</w:t>
            </w:r>
          </w:p>
        </w:tc>
        <w:tc>
          <w:tcPr>
            <w:tcW w:w="5588" w:type="dxa"/>
            <w:vAlign w:val="center"/>
          </w:tcPr>
          <w:p>
            <w:pPr>
              <w:spacing w:line="360" w:lineRule="auto"/>
              <w:jc w:val="left"/>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本工程招标控制价：</w:t>
            </w:r>
            <w:r>
              <w:rPr>
                <w:rFonts w:hint="eastAsia" w:ascii="宋体" w:hAnsi="宋体" w:cs="宋体"/>
                <w:b/>
                <w:bCs/>
                <w:color w:val="auto"/>
                <w:sz w:val="24"/>
                <w:highlight w:val="none"/>
              </w:rPr>
              <w:t>¥</w:t>
            </w:r>
            <w:r>
              <w:rPr>
                <w:rFonts w:hint="eastAsia" w:ascii="宋体" w:hAnsi="宋体" w:cs="宋体"/>
                <w:b/>
                <w:bCs/>
                <w:color w:val="auto"/>
                <w:sz w:val="24"/>
                <w:highlight w:val="none"/>
                <w:lang w:eastAsia="zh-CN"/>
              </w:rPr>
              <w:t>311256.19元</w:t>
            </w:r>
            <w:r>
              <w:rPr>
                <w:rFonts w:hint="eastAsia" w:ascii="宋体" w:hAnsi="宋体" w:cs="宋体"/>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6"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15</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20.1</w:t>
            </w:r>
          </w:p>
        </w:tc>
        <w:tc>
          <w:tcPr>
            <w:tcW w:w="2318"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szCs w:val="24"/>
              </w:rPr>
              <w:t>投标文件的组成</w:t>
            </w:r>
          </w:p>
        </w:tc>
        <w:tc>
          <w:tcPr>
            <w:tcW w:w="5588" w:type="dxa"/>
            <w:vAlign w:val="center"/>
          </w:tcPr>
          <w:p>
            <w:pPr>
              <w:spacing w:line="360" w:lineRule="auto"/>
              <w:jc w:val="left"/>
              <w:rPr>
                <w:rFonts w:hint="eastAsia" w:ascii="宋体" w:hAnsi="宋体" w:eastAsia="宋体" w:cs="宋体"/>
                <w:b/>
                <w:snapToGrid w:val="0"/>
                <w:color w:val="auto"/>
                <w:kern w:val="0"/>
                <w:sz w:val="24"/>
                <w:szCs w:val="24"/>
                <w:lang w:val="en-US" w:eastAsia="zh-CN" w:bidi="ar-SA"/>
              </w:rPr>
            </w:pPr>
            <w:r>
              <w:rPr>
                <w:rFonts w:hint="eastAsia" w:ascii="宋体" w:hAnsi="宋体" w:cs="宋体"/>
                <w:snapToGrid w:val="0"/>
                <w:color w:val="auto"/>
                <w:kern w:val="0"/>
                <w:sz w:val="24"/>
                <w:lang w:val="en-US" w:eastAsia="zh-CN"/>
              </w:rPr>
              <w:t xml:space="preserve"> </w:t>
            </w:r>
            <w:r>
              <w:rPr>
                <w:rFonts w:hint="eastAsia" w:ascii="宋体" w:hAnsi="宋体" w:cs="宋体"/>
                <w:color w:val="auto"/>
                <w:sz w:val="24"/>
                <w:szCs w:val="24"/>
              </w:rPr>
              <w:t>投标文件由资格审查文件、商务标</w:t>
            </w:r>
            <w:r>
              <w:rPr>
                <w:rFonts w:hint="eastAsia" w:ascii="宋体" w:hAnsi="宋体" w:cs="宋体"/>
                <w:color w:val="auto"/>
                <w:sz w:val="24"/>
                <w:szCs w:val="24"/>
                <w:lang w:val="en-US" w:eastAsia="zh-CN"/>
              </w:rPr>
              <w:t>两</w:t>
            </w:r>
            <w:r>
              <w:rPr>
                <w:rFonts w:hint="eastAsia" w:ascii="宋体" w:hAnsi="宋体" w:cs="宋体"/>
                <w:color w:val="auto"/>
                <w:sz w:val="24"/>
                <w:szCs w:val="24"/>
              </w:rPr>
              <w:t>部分组成。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16</w:t>
            </w:r>
          </w:p>
        </w:tc>
        <w:tc>
          <w:tcPr>
            <w:tcW w:w="791"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21</w:t>
            </w:r>
          </w:p>
        </w:tc>
        <w:tc>
          <w:tcPr>
            <w:tcW w:w="2318"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投标文件提交地点及截止时间</w:t>
            </w:r>
          </w:p>
        </w:tc>
        <w:tc>
          <w:tcPr>
            <w:tcW w:w="5588" w:type="dxa"/>
            <w:vAlign w:val="center"/>
          </w:tcPr>
          <w:p>
            <w:pPr>
              <w:spacing w:line="360" w:lineRule="auto"/>
              <w:jc w:val="left"/>
              <w:rPr>
                <w:rFonts w:hint="default" w:ascii="宋体" w:hAnsi="宋体" w:eastAsia="宋体" w:cs="宋体"/>
                <w:color w:val="auto"/>
                <w:kern w:val="2"/>
                <w:sz w:val="24"/>
                <w:szCs w:val="24"/>
                <w:highlight w:val="none"/>
                <w:u w:val="single"/>
                <w:lang w:val="en-US" w:eastAsia="zh-CN" w:bidi="ar-SA"/>
              </w:rPr>
            </w:pPr>
            <w:r>
              <w:rPr>
                <w:rFonts w:hint="eastAsia" w:ascii="宋体" w:hAnsi="宋体" w:cs="宋体"/>
                <w:b w:val="0"/>
                <w:bCs/>
                <w:color w:val="auto"/>
                <w:sz w:val="24"/>
                <w:highlight w:val="none"/>
                <w:lang w:val="en-US" w:eastAsia="zh-CN"/>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17</w:t>
            </w:r>
          </w:p>
        </w:tc>
        <w:tc>
          <w:tcPr>
            <w:tcW w:w="791"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24</w:t>
            </w:r>
          </w:p>
        </w:tc>
        <w:tc>
          <w:tcPr>
            <w:tcW w:w="2318"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开标</w:t>
            </w:r>
          </w:p>
        </w:tc>
        <w:tc>
          <w:tcPr>
            <w:tcW w:w="5588" w:type="dxa"/>
            <w:vAlign w:val="center"/>
          </w:tcPr>
          <w:p>
            <w:pPr>
              <w:spacing w:line="360" w:lineRule="auto"/>
              <w:jc w:val="left"/>
              <w:rPr>
                <w:rFonts w:hint="eastAsia" w:ascii="宋体" w:hAnsi="宋体" w:eastAsia="宋体" w:cs="宋体"/>
                <w:b/>
                <w:snapToGrid w:val="0"/>
                <w:color w:val="auto"/>
                <w:kern w:val="0"/>
                <w:sz w:val="24"/>
                <w:szCs w:val="24"/>
                <w:highlight w:val="none"/>
                <w:lang w:val="en-US" w:eastAsia="zh-CN" w:bidi="ar-SA"/>
              </w:rPr>
            </w:pPr>
            <w:r>
              <w:rPr>
                <w:rFonts w:hint="eastAsia" w:ascii="宋体" w:hAnsi="宋体" w:cs="宋体"/>
                <w:b w:val="0"/>
                <w:bCs/>
                <w:color w:val="auto"/>
                <w:sz w:val="24"/>
                <w:highlight w:val="none"/>
                <w:lang w:val="en-US" w:eastAsia="zh-CN"/>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8"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18</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25</w:t>
            </w:r>
          </w:p>
        </w:tc>
        <w:tc>
          <w:tcPr>
            <w:tcW w:w="2318"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评标委员会</w:t>
            </w:r>
          </w:p>
        </w:tc>
        <w:tc>
          <w:tcPr>
            <w:tcW w:w="5588" w:type="dxa"/>
            <w:vAlign w:val="center"/>
          </w:tcPr>
          <w:p>
            <w:pPr>
              <w:spacing w:line="360" w:lineRule="auto"/>
              <w:jc w:val="left"/>
              <w:rPr>
                <w:rFonts w:ascii="宋体" w:hAnsi="宋体" w:eastAsia="宋体" w:cs="宋体"/>
                <w:color w:val="auto"/>
                <w:kern w:val="2"/>
                <w:sz w:val="24"/>
                <w:szCs w:val="24"/>
                <w:lang w:val="en-US" w:eastAsia="zh-CN" w:bidi="ar-SA"/>
              </w:rPr>
            </w:pPr>
            <w:r>
              <w:rPr>
                <w:rFonts w:hint="eastAsia" w:ascii="宋体" w:hAnsi="宋体"/>
                <w:color w:val="auto"/>
                <w:sz w:val="24"/>
                <w:lang w:val="en-US" w:eastAsia="zh-CN"/>
              </w:rPr>
              <w:t>依法组建</w:t>
            </w:r>
            <w:r>
              <w:rPr>
                <w:rFonts w:ascii="宋体" w:hAnsi="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19</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35</w:t>
            </w:r>
          </w:p>
        </w:tc>
        <w:tc>
          <w:tcPr>
            <w:tcW w:w="2318"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履约担保金额</w:t>
            </w:r>
          </w:p>
        </w:tc>
        <w:tc>
          <w:tcPr>
            <w:tcW w:w="5588" w:type="dxa"/>
            <w:vAlign w:val="center"/>
          </w:tcPr>
          <w:p>
            <w:pPr>
              <w:spacing w:line="360" w:lineRule="auto"/>
              <w:jc w:val="left"/>
              <w:rPr>
                <w:rFonts w:ascii="宋体" w:hAnsi="宋体" w:eastAsia="宋体" w:cs="宋体"/>
                <w:color w:val="auto"/>
                <w:kern w:val="2"/>
                <w:sz w:val="24"/>
                <w:szCs w:val="24"/>
                <w:lang w:val="en-US" w:eastAsia="zh-CN" w:bidi="ar-SA"/>
              </w:rPr>
            </w:pPr>
            <w:r>
              <w:rPr>
                <w:rFonts w:hint="eastAsia" w:ascii="宋体" w:hAnsi="宋体" w:cs="宋体"/>
                <w:color w:val="auto"/>
                <w:sz w:val="24"/>
              </w:rPr>
              <w:t>履约保证金的金额：</w:t>
            </w:r>
            <w:r>
              <w:rPr>
                <w:rFonts w:hint="eastAsia" w:ascii="宋体" w:hAnsi="宋体"/>
                <w:color w:val="auto"/>
                <w:sz w:val="24"/>
              </w:rPr>
              <w:t>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jc w:val="center"/>
        </w:trPr>
        <w:tc>
          <w:tcPr>
            <w:tcW w:w="697" w:type="dxa"/>
            <w:vAlign w:val="center"/>
          </w:tcPr>
          <w:p>
            <w:pPr>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20</w:t>
            </w:r>
          </w:p>
        </w:tc>
        <w:tc>
          <w:tcPr>
            <w:tcW w:w="791" w:type="dxa"/>
            <w:vAlign w:val="center"/>
          </w:tcPr>
          <w:p>
            <w:pPr>
              <w:spacing w:line="360" w:lineRule="auto"/>
              <w:jc w:val="center"/>
              <w:rPr>
                <w:rFonts w:hint="eastAsia" w:ascii="宋体" w:hAnsi="宋体" w:cs="宋体"/>
                <w:color w:val="auto"/>
                <w:sz w:val="24"/>
              </w:rPr>
            </w:pPr>
          </w:p>
        </w:tc>
        <w:tc>
          <w:tcPr>
            <w:tcW w:w="2318" w:type="dxa"/>
            <w:vAlign w:val="center"/>
          </w:tcPr>
          <w:p>
            <w:pPr>
              <w:spacing w:line="360" w:lineRule="auto"/>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质保期</w:t>
            </w:r>
          </w:p>
        </w:tc>
        <w:tc>
          <w:tcPr>
            <w:tcW w:w="5588" w:type="dxa"/>
            <w:vAlign w:val="center"/>
          </w:tcPr>
          <w:p>
            <w:pPr>
              <w:spacing w:line="360" w:lineRule="auto"/>
              <w:jc w:val="left"/>
              <w:rPr>
                <w:rFonts w:hint="eastAsia" w:ascii="宋体" w:hAnsi="宋体" w:cs="宋体"/>
                <w:color w:val="auto"/>
                <w:sz w:val="24"/>
              </w:rPr>
            </w:pPr>
            <w:r>
              <w:rPr>
                <w:rFonts w:hint="eastAsia" w:ascii="宋体" w:hAnsi="宋体" w:cs="宋体"/>
                <w:color w:val="auto"/>
                <w:sz w:val="24"/>
                <w:szCs w:val="24"/>
                <w:highlight w:val="none"/>
                <w:lang w:val="en-US" w:eastAsia="zh-CN"/>
              </w:rPr>
              <w:t>2</w:t>
            </w:r>
            <w:r>
              <w:rPr>
                <w:rFonts w:ascii="宋体" w:hAnsi="宋体" w:eastAsia="宋体" w:cs="宋体"/>
                <w:color w:val="auto"/>
                <w:sz w:val="24"/>
                <w:szCs w:val="24"/>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6" w:hRule="atLeast"/>
          <w:jc w:val="center"/>
        </w:trPr>
        <w:tc>
          <w:tcPr>
            <w:tcW w:w="697" w:type="dxa"/>
            <w:vAlign w:val="center"/>
          </w:tcPr>
          <w:p>
            <w:pPr>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2</w:t>
            </w:r>
            <w:r>
              <w:rPr>
                <w:rFonts w:hint="eastAsia" w:ascii="宋体" w:hAnsi="宋体" w:cs="宋体"/>
                <w:color w:val="auto"/>
                <w:sz w:val="24"/>
                <w:lang w:val="en-US" w:eastAsia="zh-CN"/>
              </w:rPr>
              <w:t>1</w:t>
            </w:r>
          </w:p>
        </w:tc>
        <w:tc>
          <w:tcPr>
            <w:tcW w:w="3109" w:type="dxa"/>
            <w:gridSpan w:val="2"/>
            <w:vAlign w:val="center"/>
          </w:tcPr>
          <w:p>
            <w:pPr>
              <w:adjustRightInd w:val="0"/>
              <w:snapToGrid w:val="0"/>
              <w:spacing w:line="360" w:lineRule="auto"/>
              <w:jc w:val="center"/>
              <w:rPr>
                <w:rFonts w:hint="default" w:ascii="宋体" w:hAnsi="宋体" w:eastAsia="宋体" w:cs="宋体"/>
                <w:color w:val="auto"/>
                <w:kern w:val="2"/>
                <w:sz w:val="24"/>
                <w:szCs w:val="24"/>
                <w:lang w:val="en-US" w:eastAsia="zh-CN" w:bidi="ar-SA"/>
              </w:rPr>
            </w:pPr>
            <w:r>
              <w:rPr>
                <w:rFonts w:hint="eastAsia" w:ascii="宋体" w:hAnsi="宋体" w:cs="宋体"/>
                <w:color w:val="auto"/>
                <w:sz w:val="24"/>
                <w:highlight w:val="none"/>
              </w:rPr>
              <w:t>招标单位</w:t>
            </w:r>
          </w:p>
        </w:tc>
        <w:tc>
          <w:tcPr>
            <w:tcW w:w="5588" w:type="dxa"/>
            <w:vAlign w:val="center"/>
          </w:tcPr>
          <w:p>
            <w:pPr>
              <w:adjustRightInd w:val="0"/>
              <w:snapToGrid w:val="0"/>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单位名称：</w:t>
            </w:r>
            <w:r>
              <w:rPr>
                <w:rFonts w:hint="eastAsia" w:ascii="宋体" w:hAnsi="宋体"/>
                <w:color w:val="auto"/>
                <w:sz w:val="24"/>
                <w:lang w:eastAsia="zh-CN"/>
              </w:rPr>
              <w:t>南通科技职业学院</w:t>
            </w:r>
          </w:p>
          <w:p>
            <w:pPr>
              <w:spacing w:line="360" w:lineRule="auto"/>
              <w:jc w:val="left"/>
              <w:rPr>
                <w:rFonts w:hint="eastAsia" w:ascii="宋体" w:hAnsi="宋体" w:cs="宋体"/>
                <w:color w:val="auto"/>
                <w:sz w:val="24"/>
              </w:rPr>
            </w:pPr>
            <w:r>
              <w:rPr>
                <w:rFonts w:hint="eastAsia" w:ascii="宋体" w:hAnsi="宋体" w:cs="宋体"/>
                <w:color w:val="auto"/>
                <w:sz w:val="24"/>
              </w:rPr>
              <w:t>联系人：张老师、王老师</w:t>
            </w:r>
          </w:p>
          <w:p>
            <w:pPr>
              <w:spacing w:line="360" w:lineRule="auto"/>
              <w:jc w:val="left"/>
              <w:rPr>
                <w:rFonts w:ascii="宋体" w:hAnsi="宋体" w:cs="宋体"/>
                <w:color w:val="auto"/>
                <w:sz w:val="24"/>
              </w:rPr>
            </w:pPr>
            <w:r>
              <w:rPr>
                <w:rFonts w:hint="eastAsia" w:ascii="宋体" w:hAnsi="宋体" w:cs="宋体"/>
                <w:color w:val="auto"/>
                <w:sz w:val="24"/>
              </w:rPr>
              <w:t>联系电话：0513-81050598、18118973941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22</w:t>
            </w:r>
          </w:p>
        </w:tc>
        <w:tc>
          <w:tcPr>
            <w:tcW w:w="3109" w:type="dxa"/>
            <w:gridSpan w:val="2"/>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招标代理单位</w:t>
            </w:r>
          </w:p>
        </w:tc>
        <w:tc>
          <w:tcPr>
            <w:tcW w:w="5588" w:type="dxa"/>
            <w:vAlign w:val="center"/>
          </w:tcPr>
          <w:p>
            <w:pPr>
              <w:adjustRightInd w:val="0"/>
              <w:snapToGrid w:val="0"/>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单位名称：</w:t>
            </w:r>
            <w:r>
              <w:rPr>
                <w:rFonts w:hint="eastAsia" w:ascii="宋体" w:hAnsi="宋体" w:cs="宋体"/>
                <w:color w:val="auto"/>
                <w:sz w:val="24"/>
                <w:lang w:eastAsia="zh-CN"/>
              </w:rPr>
              <w:t>东方华星建设管理（江苏）有限公司</w:t>
            </w:r>
          </w:p>
          <w:p>
            <w:pPr>
              <w:adjustRightInd w:val="0"/>
              <w:snapToGrid w:val="0"/>
              <w:spacing w:line="360" w:lineRule="auto"/>
              <w:jc w:val="left"/>
              <w:rPr>
                <w:rFonts w:hint="eastAsia" w:ascii="宋体" w:hAnsi="宋体" w:cs="宋体"/>
                <w:color w:val="auto"/>
                <w:sz w:val="24"/>
                <w:lang w:val="en-US" w:eastAsia="zh-CN"/>
              </w:rPr>
            </w:pPr>
            <w:r>
              <w:rPr>
                <w:rFonts w:hint="eastAsia" w:ascii="宋体" w:hAnsi="宋体" w:cs="宋体"/>
                <w:color w:val="auto"/>
                <w:sz w:val="24"/>
              </w:rPr>
              <w:t>地址：</w:t>
            </w:r>
            <w:r>
              <w:rPr>
                <w:rFonts w:hint="eastAsia" w:ascii="宋体" w:hAnsi="宋体" w:cs="宋体"/>
                <w:color w:val="auto"/>
                <w:sz w:val="24"/>
                <w:lang w:val="en-US" w:eastAsia="zh-CN"/>
              </w:rPr>
              <w:t>南通市北大街万科壹中心2402室</w:t>
            </w:r>
          </w:p>
          <w:p>
            <w:pPr>
              <w:adjustRightInd w:val="0"/>
              <w:snapToGrid w:val="0"/>
              <w:spacing w:line="360" w:lineRule="auto"/>
              <w:jc w:val="left"/>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联系人：卫佳丽、戚小辉</w:t>
            </w:r>
          </w:p>
          <w:p>
            <w:pPr>
              <w:adjustRightInd w:val="0"/>
              <w:snapToGrid w:val="0"/>
              <w:spacing w:line="360" w:lineRule="auto"/>
              <w:jc w:val="left"/>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联系电话：18106295192、0513-89000706</w:t>
            </w:r>
          </w:p>
          <w:p>
            <w:pPr>
              <w:adjustRightInd w:val="0"/>
              <w:snapToGrid w:val="0"/>
              <w:spacing w:line="360" w:lineRule="auto"/>
              <w:jc w:val="left"/>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邮箱：dfhxnt@126.com</w:t>
            </w:r>
          </w:p>
        </w:tc>
      </w:tr>
    </w:tbl>
    <w:p>
      <w:pPr>
        <w:widowControl/>
        <w:spacing w:line="360" w:lineRule="auto"/>
        <w:jc w:val="center"/>
        <w:rPr>
          <w:rFonts w:ascii="宋体" w:hAnsi="宋体"/>
          <w:color w:val="auto"/>
          <w:sz w:val="30"/>
        </w:rPr>
      </w:pPr>
      <w:bookmarkStart w:id="14" w:name="_Toc380680180"/>
      <w:bookmarkStart w:id="15" w:name="_Toc380681013"/>
      <w:bookmarkStart w:id="16" w:name="_Toc380681232"/>
      <w:bookmarkStart w:id="17" w:name="_Toc380680820"/>
      <w:r>
        <w:rPr>
          <w:rFonts w:ascii="宋体" w:hAnsi="宋体"/>
          <w:color w:val="auto"/>
          <w:sz w:val="30"/>
        </w:rPr>
        <w:br w:type="page"/>
      </w:r>
      <w:r>
        <w:rPr>
          <w:rFonts w:ascii="宋体" w:hAnsi="宋体"/>
          <w:color w:val="auto"/>
          <w:sz w:val="30"/>
        </w:rPr>
        <w:t>二、投标须知</w:t>
      </w:r>
      <w:bookmarkEnd w:id="14"/>
      <w:bookmarkEnd w:id="15"/>
      <w:bookmarkEnd w:id="16"/>
      <w:bookmarkEnd w:id="17"/>
    </w:p>
    <w:p>
      <w:pPr>
        <w:pStyle w:val="3"/>
        <w:spacing w:before="0" w:after="0" w:line="360" w:lineRule="auto"/>
        <w:jc w:val="center"/>
        <w:rPr>
          <w:rFonts w:ascii="宋体" w:hAnsi="宋体" w:eastAsia="宋体"/>
          <w:color w:val="auto"/>
          <w:sz w:val="24"/>
          <w:szCs w:val="24"/>
        </w:rPr>
      </w:pPr>
      <w:bookmarkStart w:id="18" w:name="_Toc380680821"/>
      <w:bookmarkStart w:id="19" w:name="_Toc380680181"/>
      <w:bookmarkStart w:id="20" w:name="_Toc380681014"/>
      <w:bookmarkStart w:id="21" w:name="_Toc286661158"/>
      <w:bookmarkStart w:id="22" w:name="_Toc380681233"/>
      <w:r>
        <w:rPr>
          <w:rFonts w:ascii="宋体" w:hAnsi="宋体" w:eastAsia="宋体"/>
          <w:color w:val="auto"/>
          <w:sz w:val="24"/>
          <w:szCs w:val="24"/>
        </w:rPr>
        <w:t>（一）总则</w:t>
      </w:r>
      <w:bookmarkEnd w:id="18"/>
      <w:bookmarkEnd w:id="19"/>
      <w:bookmarkEnd w:id="20"/>
      <w:bookmarkEnd w:id="21"/>
      <w:bookmarkEnd w:id="22"/>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1</w:t>
      </w:r>
      <w:r>
        <w:rPr>
          <w:rFonts w:hint="eastAsia" w:ascii="宋体" w:hAnsi="宋体"/>
          <w:b/>
          <w:color w:val="auto"/>
          <w:kern w:val="0"/>
          <w:sz w:val="24"/>
        </w:rPr>
        <w:t>、</w:t>
      </w:r>
      <w:r>
        <w:rPr>
          <w:rFonts w:ascii="宋体" w:hAnsi="宋体"/>
          <w:b/>
          <w:color w:val="auto"/>
          <w:kern w:val="0"/>
          <w:sz w:val="24"/>
        </w:rPr>
        <w:t>工程概况</w:t>
      </w:r>
    </w:p>
    <w:p>
      <w:pPr>
        <w:spacing w:line="360" w:lineRule="auto"/>
        <w:ind w:firstLine="480" w:firstLineChars="200"/>
        <w:rPr>
          <w:rFonts w:ascii="宋体" w:hAnsi="宋体"/>
          <w:color w:val="auto"/>
          <w:sz w:val="24"/>
        </w:rPr>
      </w:pPr>
      <w:r>
        <w:rPr>
          <w:rFonts w:ascii="宋体" w:hAnsi="宋体"/>
          <w:color w:val="auto"/>
          <w:sz w:val="24"/>
        </w:rPr>
        <w:t>1.1本招标工程项目说明详见本须知前附表第1项～第7项。</w:t>
      </w:r>
    </w:p>
    <w:p>
      <w:pPr>
        <w:spacing w:line="360" w:lineRule="auto"/>
        <w:ind w:firstLine="480" w:firstLineChars="200"/>
        <w:rPr>
          <w:rFonts w:ascii="宋体" w:hAnsi="宋体"/>
          <w:color w:val="auto"/>
          <w:sz w:val="24"/>
        </w:rPr>
      </w:pPr>
      <w:r>
        <w:rPr>
          <w:rFonts w:ascii="宋体" w:hAnsi="宋体"/>
          <w:color w:val="auto"/>
          <w:sz w:val="24"/>
        </w:rPr>
        <w:t>1.2招标范围：见本须知前附表第8项。</w:t>
      </w:r>
    </w:p>
    <w:p>
      <w:pPr>
        <w:spacing w:line="360" w:lineRule="auto"/>
        <w:ind w:firstLine="480" w:firstLineChars="200"/>
        <w:rPr>
          <w:rFonts w:ascii="宋体" w:hAnsi="宋体"/>
          <w:color w:val="auto"/>
          <w:sz w:val="24"/>
        </w:rPr>
      </w:pPr>
      <w:r>
        <w:rPr>
          <w:rFonts w:ascii="宋体" w:hAnsi="宋体"/>
          <w:color w:val="auto"/>
          <w:sz w:val="24"/>
        </w:rPr>
        <w:t>1.3现场条件：</w:t>
      </w:r>
    </w:p>
    <w:p>
      <w:pPr>
        <w:spacing w:line="360" w:lineRule="auto"/>
        <w:ind w:firstLine="480" w:firstLineChars="200"/>
        <w:rPr>
          <w:rFonts w:ascii="宋体" w:hAnsi="宋体"/>
          <w:color w:val="auto"/>
          <w:sz w:val="24"/>
        </w:rPr>
      </w:pPr>
      <w:r>
        <w:rPr>
          <w:rFonts w:ascii="宋体" w:hAnsi="宋体"/>
          <w:color w:val="auto"/>
          <w:sz w:val="24"/>
        </w:rPr>
        <w:t>(1)施工现场拆迁及平整情况：</w:t>
      </w:r>
      <w:r>
        <w:rPr>
          <w:rFonts w:ascii="宋体" w:hAnsi="宋体"/>
          <w:bCs/>
          <w:color w:val="auto"/>
          <w:sz w:val="24"/>
          <w:u w:val="single"/>
        </w:rPr>
        <w:t>具备施工条件。</w:t>
      </w:r>
    </w:p>
    <w:p>
      <w:pPr>
        <w:spacing w:line="360" w:lineRule="auto"/>
        <w:ind w:firstLine="480" w:firstLineChars="200"/>
        <w:rPr>
          <w:rFonts w:ascii="宋体" w:hAnsi="宋体"/>
          <w:color w:val="auto"/>
          <w:sz w:val="24"/>
          <w:u w:val="single"/>
        </w:rPr>
      </w:pPr>
      <w:r>
        <w:rPr>
          <w:rFonts w:ascii="宋体" w:hAnsi="宋体"/>
          <w:color w:val="auto"/>
          <w:sz w:val="24"/>
        </w:rPr>
        <w:t>(2)施工用水、电：</w:t>
      </w:r>
      <w:r>
        <w:rPr>
          <w:rFonts w:ascii="宋体" w:hAnsi="宋体"/>
          <w:bCs/>
          <w:color w:val="auto"/>
          <w:sz w:val="24"/>
          <w:highlight w:val="none"/>
          <w:u w:val="single"/>
        </w:rPr>
        <w:t>场内临时供水供电及施工中所用的水、电费用由承包人自行承担</w:t>
      </w:r>
      <w:r>
        <w:rPr>
          <w:rFonts w:ascii="宋体" w:hAnsi="宋体"/>
          <w:color w:val="auto"/>
          <w:sz w:val="24"/>
          <w:highlight w:val="none"/>
          <w:u w:val="single"/>
        </w:rPr>
        <w:t>，并列入投标报价，工程结算时不作调整。</w:t>
      </w:r>
    </w:p>
    <w:p>
      <w:pPr>
        <w:spacing w:line="360" w:lineRule="auto"/>
        <w:ind w:firstLine="480" w:firstLineChars="200"/>
        <w:rPr>
          <w:rFonts w:ascii="宋体" w:hAnsi="宋体"/>
          <w:color w:val="auto"/>
          <w:sz w:val="24"/>
          <w:u w:val="single"/>
        </w:rPr>
      </w:pPr>
      <w:r>
        <w:rPr>
          <w:rFonts w:ascii="宋体" w:hAnsi="宋体"/>
          <w:color w:val="auto"/>
          <w:sz w:val="24"/>
        </w:rPr>
        <w:t>(3)场内外道</w:t>
      </w:r>
      <w:r>
        <w:rPr>
          <w:rFonts w:ascii="宋体" w:hAnsi="宋体"/>
          <w:color w:val="auto"/>
          <w:sz w:val="24"/>
          <w:highlight w:val="none"/>
        </w:rPr>
        <w:t>路：</w:t>
      </w:r>
      <w:r>
        <w:rPr>
          <w:rFonts w:ascii="宋体" w:hAnsi="宋体"/>
          <w:color w:val="auto"/>
          <w:sz w:val="24"/>
          <w:highlight w:val="none"/>
          <w:u w:val="single"/>
        </w:rPr>
        <w:t>场内、外道路已通。施工便道由投标人自行考虑，并列入投标报价，工程结算时不作调整。</w:t>
      </w:r>
    </w:p>
    <w:p>
      <w:pPr>
        <w:spacing w:line="360" w:lineRule="auto"/>
        <w:ind w:firstLine="480" w:firstLineChars="200"/>
        <w:rPr>
          <w:rFonts w:ascii="宋体" w:hAnsi="宋体"/>
          <w:bCs/>
          <w:color w:val="auto"/>
          <w:sz w:val="24"/>
          <w:u w:val="single"/>
        </w:rPr>
      </w:pPr>
      <w:r>
        <w:rPr>
          <w:rFonts w:ascii="宋体" w:hAnsi="宋体"/>
          <w:color w:val="auto"/>
          <w:sz w:val="24"/>
        </w:rPr>
        <w:t>(4)其他：</w:t>
      </w:r>
      <w:r>
        <w:rPr>
          <w:rFonts w:ascii="宋体" w:hAnsi="宋体"/>
          <w:bCs/>
          <w:color w:val="auto"/>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w:t>
      </w:r>
      <w:r>
        <w:rPr>
          <w:rFonts w:hint="eastAsia" w:ascii="宋体" w:hAnsi="宋体"/>
          <w:bCs/>
          <w:color w:val="auto"/>
          <w:sz w:val="24"/>
          <w:u w:val="single"/>
        </w:rPr>
        <w:t>（含垃圾清运等）</w:t>
      </w:r>
      <w:r>
        <w:rPr>
          <w:rFonts w:ascii="宋体" w:hAnsi="宋体"/>
          <w:bCs/>
          <w:color w:val="auto"/>
          <w:sz w:val="24"/>
          <w:u w:val="single"/>
        </w:rPr>
        <w:t>增加，均由投标人自行承担，结算时不予调整。</w:t>
      </w:r>
    </w:p>
    <w:p>
      <w:pPr>
        <w:spacing w:line="360" w:lineRule="auto"/>
        <w:ind w:firstLine="480" w:firstLineChars="200"/>
        <w:rPr>
          <w:rFonts w:ascii="宋体" w:hAnsi="宋体"/>
          <w:color w:val="auto"/>
          <w:sz w:val="24"/>
          <w:highlight w:val="none"/>
          <w:u w:val="single"/>
        </w:rPr>
      </w:pPr>
      <w:r>
        <w:rPr>
          <w:rFonts w:ascii="宋体" w:hAnsi="宋体"/>
          <w:color w:val="auto"/>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ascii="宋体" w:hAnsi="宋体"/>
          <w:bCs/>
          <w:color w:val="auto"/>
          <w:sz w:val="24"/>
          <w:u w:val="single"/>
        </w:rPr>
        <w:t>前</w:t>
      </w:r>
      <w:r>
        <w:rPr>
          <w:rFonts w:ascii="宋体" w:hAnsi="宋体"/>
          <w:color w:val="auto"/>
          <w:sz w:val="24"/>
          <w:u w:val="single"/>
        </w:rPr>
        <w:t>提出，否则视同认可。一旦中标不得对现场条件提出额外要求，且不得要求增加费用。</w:t>
      </w:r>
      <w:r>
        <w:rPr>
          <w:rFonts w:hint="eastAsia" w:ascii="宋体" w:hAnsi="宋体"/>
          <w:bCs/>
          <w:snapToGrid w:val="0"/>
          <w:color w:val="auto"/>
          <w:kern w:val="0"/>
          <w:sz w:val="24"/>
          <w:highlight w:val="none"/>
          <w:u w:val="single"/>
        </w:rPr>
        <w:t>本工程因工程紧迫性请施工单位充分考虑工期并满足考核要求，因赶工产生措施费包含在造价中，结算时不做调整。</w:t>
      </w:r>
    </w:p>
    <w:p>
      <w:pPr>
        <w:spacing w:line="360" w:lineRule="auto"/>
        <w:ind w:firstLine="480" w:firstLineChars="200"/>
        <w:rPr>
          <w:rFonts w:ascii="宋体" w:hAnsi="宋体"/>
          <w:color w:val="auto"/>
          <w:sz w:val="24"/>
        </w:rPr>
      </w:pPr>
      <w:r>
        <w:rPr>
          <w:rFonts w:ascii="宋体" w:hAnsi="宋体"/>
          <w:color w:val="auto"/>
          <w:sz w:val="24"/>
        </w:rPr>
        <w:t>1.4承包方式说明：</w:t>
      </w:r>
    </w:p>
    <w:p>
      <w:pPr>
        <w:spacing w:line="360" w:lineRule="auto"/>
        <w:ind w:firstLine="480" w:firstLineChars="200"/>
        <w:rPr>
          <w:rFonts w:ascii="宋体" w:hAnsi="宋体"/>
          <w:color w:val="auto"/>
          <w:sz w:val="24"/>
        </w:rPr>
      </w:pPr>
      <w:r>
        <w:rPr>
          <w:rFonts w:ascii="宋体" w:hAnsi="宋体"/>
          <w:color w:val="auto"/>
          <w:sz w:val="24"/>
        </w:rPr>
        <w:t>工程发包范围内的包工、包料（发包人供应或发包人另行发包的除外）、包质量、包工期、包安全、包文明、包成品养护、包风险等。</w:t>
      </w:r>
    </w:p>
    <w:p>
      <w:pPr>
        <w:spacing w:line="360" w:lineRule="auto"/>
        <w:ind w:firstLine="480" w:firstLineChars="200"/>
        <w:rPr>
          <w:rFonts w:ascii="宋体" w:hAnsi="宋体"/>
          <w:color w:val="auto"/>
          <w:sz w:val="24"/>
        </w:rPr>
      </w:pPr>
      <w:r>
        <w:rPr>
          <w:rFonts w:ascii="宋体" w:hAnsi="宋体"/>
          <w:color w:val="auto"/>
          <w:sz w:val="24"/>
        </w:rPr>
        <w:t>1.5按照《中华人民共和国招标投标法》、《工程建设项目施工招标投标办法》及相关规定，上述工程已符合招标条件，现采用招标方式，择优选定施工单位。</w:t>
      </w:r>
    </w:p>
    <w:p>
      <w:pPr>
        <w:autoSpaceDE w:val="0"/>
        <w:autoSpaceDN w:val="0"/>
        <w:adjustRightInd w:val="0"/>
        <w:spacing w:line="360" w:lineRule="auto"/>
        <w:ind w:left="500"/>
        <w:jc w:val="left"/>
        <w:rPr>
          <w:rFonts w:ascii="宋体" w:hAnsi="宋体"/>
          <w:b/>
          <w:color w:val="auto"/>
          <w:kern w:val="0"/>
          <w:sz w:val="24"/>
        </w:rPr>
      </w:pPr>
      <w:bookmarkStart w:id="23" w:name="_Toc286661161"/>
      <w:r>
        <w:rPr>
          <w:rFonts w:ascii="宋体" w:hAnsi="宋体"/>
          <w:b/>
          <w:color w:val="auto"/>
          <w:kern w:val="0"/>
          <w:sz w:val="24"/>
        </w:rPr>
        <w:t>2</w:t>
      </w:r>
      <w:r>
        <w:rPr>
          <w:rFonts w:hint="eastAsia" w:ascii="宋体" w:hAnsi="宋体"/>
          <w:b/>
          <w:color w:val="auto"/>
          <w:kern w:val="0"/>
          <w:sz w:val="24"/>
        </w:rPr>
        <w:t>、</w:t>
      </w:r>
      <w:r>
        <w:rPr>
          <w:rFonts w:ascii="宋体" w:hAnsi="宋体"/>
          <w:b/>
          <w:color w:val="auto"/>
          <w:kern w:val="0"/>
          <w:sz w:val="24"/>
        </w:rPr>
        <w:t>投标人资格要求</w:t>
      </w:r>
    </w:p>
    <w:p>
      <w:pPr>
        <w:pStyle w:val="4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b/>
          <w:bCs/>
          <w:i w:val="0"/>
          <w:iCs w:val="0"/>
          <w:caps w:val="0"/>
          <w:color w:val="auto"/>
          <w:spacing w:val="0"/>
          <w:sz w:val="24"/>
          <w:szCs w:val="24"/>
        </w:rPr>
      </w:pPr>
      <w:r>
        <w:rPr>
          <w:rFonts w:hint="eastAsia" w:cs="宋体"/>
          <w:b/>
          <w:bCs/>
          <w:i w:val="0"/>
          <w:iCs w:val="0"/>
          <w:caps w:val="0"/>
          <w:color w:val="auto"/>
          <w:spacing w:val="0"/>
          <w:kern w:val="0"/>
          <w:sz w:val="24"/>
          <w:szCs w:val="24"/>
          <w:shd w:val="clear" w:fill="FFFFFF"/>
          <w:lang w:val="en-US" w:eastAsia="zh-CN" w:bidi="ar"/>
        </w:rPr>
        <w:t>具体详见招标公告内容，</w:t>
      </w:r>
      <w:r>
        <w:rPr>
          <w:rStyle w:val="51"/>
          <w:rFonts w:hint="eastAsia" w:ascii="宋体" w:hAnsi="宋体" w:eastAsia="宋体" w:cs="宋体"/>
          <w:b/>
          <w:bCs/>
          <w:i w:val="0"/>
          <w:iCs w:val="0"/>
          <w:caps w:val="0"/>
          <w:color w:val="auto"/>
          <w:spacing w:val="0"/>
          <w:kern w:val="0"/>
          <w:sz w:val="24"/>
          <w:szCs w:val="24"/>
          <w:u w:val="single"/>
          <w:shd w:val="clear" w:fill="FFFFFF"/>
          <w:lang w:val="en-US" w:eastAsia="zh-CN" w:bidi="ar"/>
        </w:rPr>
        <w:t>未尽之处具体详见招标文件“评标办法”中的“资格审查标准汇总表”。提供的资格审查材料及审查标准，前后矛盾的以“评标办法”中的《资格审查标准汇总表》为准。</w:t>
      </w:r>
    </w:p>
    <w:p>
      <w:pPr>
        <w:autoSpaceDE w:val="0"/>
        <w:autoSpaceDN w:val="0"/>
        <w:adjustRightInd w:val="0"/>
        <w:spacing w:line="360" w:lineRule="auto"/>
        <w:ind w:left="500"/>
        <w:jc w:val="left"/>
        <w:rPr>
          <w:rFonts w:ascii="宋体" w:hAnsi="宋体"/>
          <w:b w:val="0"/>
          <w:bCs/>
          <w:color w:val="auto"/>
          <w:kern w:val="0"/>
          <w:sz w:val="24"/>
        </w:rPr>
      </w:pPr>
      <w:r>
        <w:rPr>
          <w:rFonts w:ascii="宋体" w:hAnsi="宋体"/>
          <w:b w:val="0"/>
          <w:bCs/>
          <w:color w:val="auto"/>
          <w:kern w:val="0"/>
          <w:sz w:val="24"/>
        </w:rPr>
        <w:t>3</w:t>
      </w:r>
      <w:r>
        <w:rPr>
          <w:rFonts w:hint="eastAsia" w:ascii="宋体" w:hAnsi="宋体"/>
          <w:b w:val="0"/>
          <w:bCs/>
          <w:color w:val="auto"/>
          <w:kern w:val="0"/>
          <w:sz w:val="24"/>
        </w:rPr>
        <w:t>、</w:t>
      </w:r>
      <w:r>
        <w:rPr>
          <w:rFonts w:ascii="宋体" w:hAnsi="宋体"/>
          <w:b w:val="0"/>
          <w:bCs/>
          <w:color w:val="auto"/>
          <w:kern w:val="0"/>
          <w:sz w:val="24"/>
        </w:rPr>
        <w:t>投标费用</w:t>
      </w:r>
    </w:p>
    <w:p>
      <w:pPr>
        <w:spacing w:line="360" w:lineRule="auto"/>
        <w:ind w:firstLine="480"/>
        <w:rPr>
          <w:rFonts w:hint="default" w:ascii="宋体" w:hAnsi="宋体" w:eastAsia="宋体"/>
          <w:b w:val="0"/>
          <w:bCs/>
          <w:color w:val="auto"/>
          <w:sz w:val="24"/>
          <w:lang w:val="en-US" w:eastAsia="zh-CN"/>
        </w:rPr>
      </w:pPr>
      <w:r>
        <w:rPr>
          <w:rFonts w:ascii="宋体" w:hAnsi="宋体"/>
          <w:b w:val="0"/>
          <w:bCs/>
          <w:color w:val="auto"/>
          <w:sz w:val="24"/>
        </w:rPr>
        <w:t>3.</w:t>
      </w:r>
      <w:r>
        <w:rPr>
          <w:rFonts w:hint="eastAsia" w:ascii="宋体" w:hAnsi="宋体"/>
          <w:b w:val="0"/>
          <w:bCs/>
          <w:color w:val="auto"/>
          <w:sz w:val="24"/>
          <w:lang w:val="en-US" w:eastAsia="zh-CN"/>
        </w:rPr>
        <w:t>1本项目招标代理费为中标价的1.4%（不足3000</w:t>
      </w:r>
      <w:r>
        <w:rPr>
          <w:rFonts w:hint="eastAsia" w:ascii="宋体" w:hAnsi="宋体"/>
          <w:b w:val="0"/>
          <w:bCs/>
          <w:color w:val="auto"/>
          <w:sz w:val="24"/>
          <w:highlight w:val="none"/>
          <w:lang w:val="en-US" w:eastAsia="zh-CN"/>
        </w:rPr>
        <w:t>元按3000元收取），</w:t>
      </w:r>
      <w:r>
        <w:rPr>
          <w:rFonts w:hint="eastAsia" w:ascii="宋体" w:hAnsi="宋体"/>
          <w:b w:val="0"/>
          <w:bCs/>
          <w:color w:val="auto"/>
          <w:sz w:val="24"/>
          <w:lang w:val="en-US" w:eastAsia="zh-CN"/>
        </w:rPr>
        <w:t>由中标单位承担，请各投标人自行考虑到报价中，不单列。</w:t>
      </w:r>
    </w:p>
    <w:p>
      <w:pPr>
        <w:spacing w:line="360" w:lineRule="auto"/>
        <w:ind w:firstLine="480"/>
        <w:rPr>
          <w:rFonts w:hint="eastAsia" w:ascii="宋体" w:hAnsi="宋体"/>
          <w:color w:val="auto"/>
          <w:sz w:val="24"/>
          <w:lang w:val="en-US" w:eastAsia="zh-CN"/>
        </w:rPr>
      </w:pPr>
      <w:r>
        <w:rPr>
          <w:rFonts w:hint="eastAsia" w:ascii="宋体" w:hAnsi="宋体"/>
          <w:color w:val="auto"/>
          <w:sz w:val="24"/>
          <w:lang w:val="en-US" w:eastAsia="zh-CN"/>
        </w:rPr>
        <w:t>3.2</w:t>
      </w:r>
      <w:r>
        <w:rPr>
          <w:rFonts w:hint="eastAsia" w:ascii="宋体" w:hAnsi="宋体" w:eastAsia="宋体" w:cs="宋体"/>
          <w:b/>
          <w:bCs/>
          <w:color w:val="auto"/>
          <w:sz w:val="24"/>
          <w:u w:val="single"/>
        </w:rPr>
        <w:t>本项目招标文件费300元/份（</w:t>
      </w:r>
      <w:r>
        <w:rPr>
          <w:rFonts w:hint="eastAsia" w:ascii="宋体" w:hAnsi="宋体" w:cs="宋体"/>
          <w:b/>
          <w:bCs/>
          <w:color w:val="auto"/>
          <w:sz w:val="24"/>
          <w:u w:val="single"/>
          <w:lang w:val="en-US" w:eastAsia="zh-CN"/>
        </w:rPr>
        <w:t>现金</w:t>
      </w:r>
      <w:r>
        <w:rPr>
          <w:rFonts w:hint="eastAsia" w:ascii="宋体" w:hAnsi="宋体" w:eastAsia="宋体" w:cs="宋体"/>
          <w:b/>
          <w:bCs/>
          <w:color w:val="auto"/>
          <w:sz w:val="24"/>
          <w:u w:val="single"/>
        </w:rPr>
        <w:t>），在</w:t>
      </w:r>
      <w:r>
        <w:rPr>
          <w:rFonts w:hint="eastAsia" w:ascii="宋体" w:hAnsi="宋体" w:cs="宋体"/>
          <w:b/>
          <w:bCs/>
          <w:color w:val="auto"/>
          <w:sz w:val="24"/>
          <w:u w:val="single"/>
          <w:lang w:val="en-US" w:eastAsia="zh-CN"/>
        </w:rPr>
        <w:t>递交投标响应文件时</w:t>
      </w:r>
      <w:r>
        <w:rPr>
          <w:rFonts w:hint="eastAsia" w:ascii="宋体" w:hAnsi="宋体" w:eastAsia="宋体" w:cs="宋体"/>
          <w:b/>
          <w:bCs/>
          <w:color w:val="auto"/>
          <w:sz w:val="24"/>
          <w:u w:val="single"/>
        </w:rPr>
        <w:t>支付给代理机构，无论成交与否不予退还。</w:t>
      </w:r>
      <w:r>
        <w:rPr>
          <w:rFonts w:hint="eastAsia" w:ascii="宋体" w:hAnsi="宋体" w:cs="宋体"/>
          <w:b/>
          <w:bCs/>
          <w:color w:val="auto"/>
          <w:sz w:val="24"/>
          <w:u w:val="single"/>
          <w:lang w:eastAsia="zh-CN"/>
        </w:rPr>
        <w:t>（</w:t>
      </w:r>
      <w:r>
        <w:rPr>
          <w:rFonts w:hint="eastAsia" w:ascii="宋体" w:hAnsi="宋体" w:cs="宋体"/>
          <w:b/>
          <w:bCs/>
          <w:color w:val="auto"/>
          <w:sz w:val="24"/>
          <w:u w:val="single"/>
          <w:lang w:val="en-US" w:eastAsia="zh-CN"/>
        </w:rPr>
        <w:t>注：若采用邮寄方式递交标书时，请将文件费300元现金单独密封，随同投标文件一同邮寄递交，若采用送达方式递交标书时，则现场交给代理机构，否则代理机构有权不接收投标文件。</w:t>
      </w:r>
      <w:r>
        <w:rPr>
          <w:rFonts w:hint="eastAsia" w:ascii="宋体" w:hAnsi="宋体" w:cs="宋体"/>
          <w:b/>
          <w:bCs/>
          <w:color w:val="auto"/>
          <w:sz w:val="24"/>
          <w:u w:val="single"/>
          <w:lang w:eastAsia="zh-CN"/>
        </w:rPr>
        <w:t>）</w:t>
      </w:r>
    </w:p>
    <w:p>
      <w:pPr>
        <w:spacing w:line="360" w:lineRule="auto"/>
        <w:ind w:firstLine="480"/>
        <w:rPr>
          <w:rFonts w:ascii="宋体" w:hAnsi="宋体"/>
          <w:color w:val="auto"/>
          <w:sz w:val="24"/>
        </w:rPr>
      </w:pPr>
      <w:r>
        <w:rPr>
          <w:rFonts w:hint="eastAsia" w:ascii="宋体" w:hAnsi="宋体"/>
          <w:color w:val="auto"/>
          <w:sz w:val="24"/>
          <w:lang w:val="en-US" w:eastAsia="zh-CN"/>
        </w:rPr>
        <w:t>3.3</w:t>
      </w:r>
      <w:r>
        <w:rPr>
          <w:rFonts w:ascii="宋体" w:hAnsi="宋体"/>
          <w:color w:val="auto"/>
          <w:sz w:val="24"/>
        </w:rPr>
        <w:t>投标人应承担其编制投标文件以及递交投标文件所涉及的一切费用。无论投标结果如何，招标人对上述费用不负任何责任。</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4、踏勘现场</w:t>
      </w:r>
      <w:bookmarkStart w:id="24" w:name="_Toc380681234"/>
      <w:bookmarkStart w:id="25" w:name="_Toc380681015"/>
      <w:bookmarkStart w:id="26" w:name="_Toc380680822"/>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4.1</w:t>
      </w:r>
      <w:r>
        <w:rPr>
          <w:rFonts w:ascii="宋体" w:hAnsi="宋体"/>
          <w:color w:val="auto"/>
          <w:kern w:val="0"/>
          <w:sz w:val="24"/>
        </w:rPr>
        <w:t>经招标人允许，投标人可为踏勘目的进入招标人的项目现场，但投标人不得因此使招标人承担有关的责任和蒙受损失，投标人应承担踏勘现场的责任和风险。</w:t>
      </w:r>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4.2</w:t>
      </w:r>
      <w:r>
        <w:rPr>
          <w:rFonts w:ascii="宋体" w:hAnsi="宋体"/>
          <w:color w:val="auto"/>
          <w:kern w:val="0"/>
          <w:sz w:val="24"/>
        </w:rPr>
        <w:t>投标人自行对工程现场及周围环境进行踏勘，以便投标人获取有关编制投标文件和签署合同所涉及的现场资料。投标人承担踏勘现场发生的一切费用。</w:t>
      </w:r>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4.3</w:t>
      </w:r>
      <w:r>
        <w:rPr>
          <w:rFonts w:ascii="宋体" w:hAnsi="宋体"/>
          <w:color w:val="auto"/>
          <w:kern w:val="0"/>
          <w:sz w:val="24"/>
        </w:rPr>
        <w:t>招标人向投标人提供的有关现场的数据和资料，是招标人现有的能被投标人利用的资料，招标人对投标人作出的任何推论、理解和结论均不负责任。</w:t>
      </w:r>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4.4</w:t>
      </w:r>
      <w:r>
        <w:rPr>
          <w:rFonts w:ascii="宋体" w:hAnsi="宋体"/>
          <w:color w:val="auto"/>
          <w:kern w:val="0"/>
          <w:sz w:val="24"/>
        </w:rPr>
        <w:t>投标人应充分考虑标书制作过程中的数据变化因素，检查确认标书内容的正确完整和对招标文件的响应程度。</w:t>
      </w:r>
    </w:p>
    <w:p>
      <w:pPr>
        <w:autoSpaceDE w:val="0"/>
        <w:autoSpaceDN w:val="0"/>
        <w:adjustRightInd w:val="0"/>
        <w:spacing w:line="360" w:lineRule="auto"/>
        <w:ind w:firstLine="470" w:firstLineChars="196"/>
        <w:jc w:val="left"/>
        <w:rPr>
          <w:rFonts w:ascii="宋体" w:hAnsi="宋体" w:eastAsia="宋体"/>
          <w:color w:val="auto"/>
          <w:sz w:val="24"/>
          <w:szCs w:val="24"/>
        </w:rPr>
      </w:pPr>
      <w:r>
        <w:rPr>
          <w:rFonts w:ascii="宋体" w:hAnsi="宋体" w:eastAsia="宋体"/>
          <w:color w:val="auto"/>
          <w:sz w:val="24"/>
          <w:szCs w:val="24"/>
        </w:rPr>
        <w:t>（二）招标文件</w:t>
      </w:r>
      <w:bookmarkEnd w:id="24"/>
      <w:bookmarkEnd w:id="25"/>
      <w:bookmarkEnd w:id="26"/>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5</w:t>
      </w:r>
      <w:r>
        <w:rPr>
          <w:rFonts w:hint="eastAsia" w:ascii="宋体" w:hAnsi="宋体"/>
          <w:b/>
          <w:color w:val="auto"/>
          <w:kern w:val="0"/>
          <w:sz w:val="24"/>
        </w:rPr>
        <w:t>、</w:t>
      </w:r>
      <w:r>
        <w:rPr>
          <w:rFonts w:ascii="宋体" w:hAnsi="宋体"/>
          <w:b/>
          <w:color w:val="auto"/>
          <w:kern w:val="0"/>
          <w:sz w:val="24"/>
        </w:rPr>
        <w:t>招标文件的组成</w:t>
      </w:r>
    </w:p>
    <w:p>
      <w:pPr>
        <w:spacing w:line="360" w:lineRule="auto"/>
        <w:ind w:firstLine="480" w:firstLineChars="200"/>
        <w:rPr>
          <w:rFonts w:ascii="宋体" w:hAnsi="宋体"/>
          <w:color w:val="auto"/>
          <w:sz w:val="24"/>
        </w:rPr>
      </w:pPr>
      <w:r>
        <w:rPr>
          <w:rFonts w:ascii="宋体" w:hAnsi="宋体"/>
          <w:color w:val="auto"/>
          <w:sz w:val="24"/>
        </w:rPr>
        <w:t>5.1招标文件包括下列内容：</w:t>
      </w:r>
    </w:p>
    <w:p>
      <w:pPr>
        <w:spacing w:line="360" w:lineRule="auto"/>
        <w:ind w:firstLine="480" w:firstLineChars="200"/>
        <w:rPr>
          <w:rFonts w:ascii="宋体" w:hAnsi="宋体"/>
          <w:color w:val="auto"/>
          <w:sz w:val="24"/>
        </w:rPr>
      </w:pPr>
      <w:r>
        <w:rPr>
          <w:rFonts w:ascii="宋体" w:hAnsi="宋体"/>
          <w:color w:val="auto"/>
          <w:sz w:val="24"/>
        </w:rPr>
        <w:t>第一章：投标须知</w:t>
      </w:r>
    </w:p>
    <w:p>
      <w:pPr>
        <w:spacing w:line="360" w:lineRule="auto"/>
        <w:ind w:firstLine="480"/>
        <w:rPr>
          <w:rFonts w:ascii="宋体" w:hAnsi="宋体"/>
          <w:color w:val="auto"/>
          <w:sz w:val="24"/>
        </w:rPr>
      </w:pPr>
      <w:r>
        <w:rPr>
          <w:rFonts w:ascii="宋体" w:hAnsi="宋体"/>
          <w:color w:val="auto"/>
          <w:sz w:val="24"/>
        </w:rPr>
        <w:t>第二章：评标办法</w:t>
      </w:r>
    </w:p>
    <w:p>
      <w:pPr>
        <w:spacing w:line="360" w:lineRule="auto"/>
        <w:ind w:firstLine="480"/>
        <w:rPr>
          <w:rFonts w:ascii="宋体" w:hAnsi="宋体"/>
          <w:color w:val="auto"/>
          <w:sz w:val="24"/>
        </w:rPr>
      </w:pPr>
      <w:r>
        <w:rPr>
          <w:rFonts w:ascii="宋体" w:hAnsi="宋体"/>
          <w:color w:val="auto"/>
          <w:sz w:val="24"/>
        </w:rPr>
        <w:t>第三章：合同条款</w:t>
      </w:r>
    </w:p>
    <w:p>
      <w:pPr>
        <w:spacing w:line="360" w:lineRule="auto"/>
        <w:ind w:firstLine="480"/>
        <w:rPr>
          <w:rFonts w:ascii="宋体" w:hAnsi="宋体"/>
          <w:color w:val="auto"/>
          <w:sz w:val="24"/>
        </w:rPr>
      </w:pPr>
      <w:r>
        <w:rPr>
          <w:rFonts w:ascii="宋体" w:hAnsi="宋体"/>
          <w:color w:val="auto"/>
          <w:sz w:val="24"/>
        </w:rPr>
        <w:t>第四章：工程建设标准</w:t>
      </w:r>
    </w:p>
    <w:p>
      <w:pPr>
        <w:spacing w:line="360" w:lineRule="auto"/>
        <w:ind w:firstLine="480"/>
        <w:rPr>
          <w:rFonts w:ascii="宋体" w:hAnsi="宋体"/>
          <w:color w:val="auto"/>
          <w:sz w:val="24"/>
        </w:rPr>
      </w:pPr>
      <w:r>
        <w:rPr>
          <w:rFonts w:ascii="宋体" w:hAnsi="宋体"/>
          <w:color w:val="auto"/>
          <w:sz w:val="24"/>
        </w:rPr>
        <w:t>第五章：图纸、技术资料及附件</w:t>
      </w:r>
    </w:p>
    <w:p>
      <w:pPr>
        <w:spacing w:line="360" w:lineRule="auto"/>
        <w:ind w:firstLine="480"/>
        <w:rPr>
          <w:rFonts w:ascii="宋体" w:hAnsi="宋体"/>
          <w:color w:val="auto"/>
          <w:sz w:val="24"/>
        </w:rPr>
      </w:pPr>
      <w:r>
        <w:rPr>
          <w:rFonts w:ascii="宋体" w:hAnsi="宋体"/>
          <w:color w:val="auto"/>
          <w:sz w:val="24"/>
        </w:rPr>
        <w:t>第六章：投标文件格式</w:t>
      </w:r>
    </w:p>
    <w:p>
      <w:pPr>
        <w:spacing w:line="360" w:lineRule="auto"/>
        <w:ind w:firstLine="480"/>
        <w:rPr>
          <w:rFonts w:ascii="宋体" w:hAnsi="宋体"/>
          <w:color w:val="auto"/>
          <w:sz w:val="24"/>
        </w:rPr>
      </w:pPr>
      <w:r>
        <w:rPr>
          <w:rFonts w:ascii="宋体" w:hAnsi="宋体"/>
          <w:color w:val="auto"/>
          <w:sz w:val="24"/>
        </w:rPr>
        <w:t>第七章：资格审查证明材料</w:t>
      </w:r>
    </w:p>
    <w:p>
      <w:pPr>
        <w:spacing w:line="360" w:lineRule="auto"/>
        <w:ind w:firstLine="480"/>
        <w:rPr>
          <w:rFonts w:ascii="宋体" w:hAnsi="宋体"/>
          <w:color w:val="auto"/>
          <w:sz w:val="24"/>
        </w:rPr>
      </w:pPr>
      <w:r>
        <w:rPr>
          <w:rFonts w:ascii="宋体" w:hAnsi="宋体"/>
          <w:color w:val="auto"/>
          <w:sz w:val="24"/>
        </w:rPr>
        <w:t>第八章：工程量清单</w:t>
      </w:r>
    </w:p>
    <w:p>
      <w:pPr>
        <w:spacing w:line="360" w:lineRule="auto"/>
        <w:ind w:firstLine="480"/>
        <w:rPr>
          <w:rFonts w:ascii="宋体" w:hAnsi="宋体"/>
          <w:color w:val="auto"/>
          <w:sz w:val="24"/>
        </w:rPr>
      </w:pPr>
      <w:r>
        <w:rPr>
          <w:rFonts w:ascii="宋体" w:hAnsi="宋体"/>
          <w:color w:val="auto"/>
          <w:sz w:val="24"/>
        </w:rPr>
        <w:t>5.2根据本章第6、7款对招标文件所作的澄清、修改，构成招标文件的组成部分。投标人在投标截止时间前，</w:t>
      </w:r>
      <w:r>
        <w:rPr>
          <w:rFonts w:hint="eastAsia" w:ascii="宋体" w:hAnsi="宋体"/>
          <w:color w:val="auto"/>
          <w:sz w:val="24"/>
          <w:lang w:val="en-US" w:eastAsia="zh-CN"/>
        </w:rPr>
        <w:t>应通过</w:t>
      </w:r>
      <w:r>
        <w:rPr>
          <w:rFonts w:hint="eastAsia" w:ascii="宋体" w:hAnsi="宋体"/>
          <w:color w:val="auto"/>
          <w:sz w:val="24"/>
        </w:rPr>
        <w:t>南通科技职业学院官网</w:t>
      </w:r>
      <w:r>
        <w:rPr>
          <w:rFonts w:ascii="宋体" w:hAnsi="宋体"/>
          <w:color w:val="auto"/>
          <w:sz w:val="24"/>
        </w:rPr>
        <w:t>随时查阅有关该工程招标文件的澄清、招标文件的修改(招标答疑、补遗文件)、招标控制价公示等内容。</w:t>
      </w:r>
      <w:r>
        <w:rPr>
          <w:rFonts w:ascii="宋体" w:hAnsi="宋体"/>
          <w:b/>
          <w:color w:val="auto"/>
          <w:sz w:val="24"/>
        </w:rPr>
        <w:t>投标人查阅如有遗漏，其风险应由投标人自行承担。</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6、招标文件的澄清</w:t>
      </w:r>
    </w:p>
    <w:p>
      <w:pPr>
        <w:spacing w:line="360" w:lineRule="auto"/>
        <w:ind w:firstLine="480"/>
        <w:rPr>
          <w:rFonts w:ascii="宋体" w:hAnsi="宋体"/>
          <w:color w:val="auto"/>
          <w:sz w:val="24"/>
          <w:highlight w:val="none"/>
        </w:rPr>
      </w:pPr>
      <w:r>
        <w:rPr>
          <w:rFonts w:ascii="宋体" w:hAnsi="宋体"/>
          <w:color w:val="auto"/>
          <w:sz w:val="24"/>
          <w:highlight w:val="none"/>
        </w:rPr>
        <w:t>6.1招标人不组织集中答疑，投标人如对招标公告、招标文件、工程量清单、图纸、标底、招标控制价等文件存在前后矛盾，部分条款说明不清、存在歧义、违反相关法律法规，存在限制性条款等有疑问的应在</w:t>
      </w:r>
      <w:r>
        <w:rPr>
          <w:rFonts w:hint="eastAsia" w:ascii="宋体" w:hAnsi="宋体"/>
          <w:b/>
          <w:color w:val="auto"/>
          <w:sz w:val="24"/>
          <w:highlight w:val="none"/>
          <w:u w:val="single"/>
        </w:rPr>
        <w:t>202</w:t>
      </w:r>
      <w:r>
        <w:rPr>
          <w:rFonts w:hint="eastAsia" w:ascii="宋体" w:hAnsi="宋体"/>
          <w:b/>
          <w:color w:val="auto"/>
          <w:sz w:val="24"/>
          <w:highlight w:val="none"/>
          <w:u w:val="single"/>
          <w:lang w:val="en-US" w:eastAsia="zh-CN"/>
        </w:rPr>
        <w:t>5</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5月29日</w:t>
      </w:r>
      <w:r>
        <w:rPr>
          <w:rFonts w:ascii="宋体" w:hAnsi="宋体"/>
          <w:b/>
          <w:color w:val="auto"/>
          <w:sz w:val="24"/>
          <w:highlight w:val="none"/>
          <w:u w:val="single"/>
        </w:rPr>
        <w:t>17时前</w:t>
      </w:r>
      <w:r>
        <w:rPr>
          <w:rFonts w:ascii="宋体" w:hAnsi="宋体"/>
          <w:color w:val="auto"/>
          <w:sz w:val="24"/>
          <w:highlight w:val="none"/>
        </w:rPr>
        <w:t>向招标人提出澄清要求，</w:t>
      </w:r>
      <w:r>
        <w:rPr>
          <w:rFonts w:ascii="宋体" w:hAnsi="宋体"/>
          <w:color w:val="auto"/>
          <w:sz w:val="24"/>
          <w:highlight w:val="none"/>
        </w:rPr>
        <w:fldChar w:fldCharType="begin"/>
      </w:r>
      <w:r>
        <w:rPr>
          <w:rFonts w:ascii="宋体" w:hAnsi="宋体"/>
          <w:color w:val="auto"/>
          <w:sz w:val="24"/>
          <w:highlight w:val="none"/>
        </w:rPr>
        <w:instrText xml:space="preserve"> HYPERLINK "mailto:以电子文件形式发送至550362779@qq.com" </w:instrText>
      </w:r>
      <w:r>
        <w:rPr>
          <w:rFonts w:ascii="宋体" w:hAnsi="宋体"/>
          <w:color w:val="auto"/>
          <w:sz w:val="24"/>
          <w:highlight w:val="none"/>
        </w:rPr>
        <w:fldChar w:fldCharType="separate"/>
      </w:r>
      <w:r>
        <w:rPr>
          <w:rFonts w:ascii="宋体" w:hAnsi="宋体"/>
          <w:color w:val="auto"/>
          <w:sz w:val="24"/>
          <w:highlight w:val="none"/>
        </w:rPr>
        <w:t>以电子文件形式发送至</w:t>
      </w:r>
      <w:r>
        <w:rPr>
          <w:rFonts w:ascii="宋体" w:hAnsi="宋体"/>
          <w:color w:val="auto"/>
          <w:sz w:val="24"/>
          <w:highlight w:val="none"/>
        </w:rPr>
        <w:fldChar w:fldCharType="end"/>
      </w:r>
      <w:r>
        <w:rPr>
          <w:rFonts w:ascii="宋体" w:hAnsi="宋体"/>
          <w:color w:val="auto"/>
          <w:sz w:val="24"/>
          <w:highlight w:val="none"/>
        </w:rPr>
        <w:t>指定邮箱：</w:t>
      </w:r>
      <w:r>
        <w:rPr>
          <w:rFonts w:hint="eastAsia" w:ascii="宋体" w:hAnsi="宋体"/>
          <w:color w:val="auto"/>
          <w:sz w:val="24"/>
          <w:highlight w:val="none"/>
          <w:lang w:val="en-US" w:eastAsia="zh-CN"/>
        </w:rPr>
        <w:t>dfhxnt@126.com</w:t>
      </w:r>
      <w:r>
        <w:rPr>
          <w:rFonts w:ascii="宋体" w:hAnsi="宋体"/>
          <w:color w:val="auto"/>
          <w:sz w:val="24"/>
          <w:highlight w:val="none"/>
        </w:rPr>
        <w:t>。</w:t>
      </w:r>
      <w:r>
        <w:rPr>
          <w:rFonts w:hint="eastAsia" w:ascii="宋体" w:hAnsi="宋体"/>
          <w:color w:val="auto"/>
          <w:sz w:val="24"/>
          <w:highlight w:val="none"/>
          <w:lang w:val="en-US" w:eastAsia="zh-CN"/>
        </w:rPr>
        <w:t xml:space="preserve"> </w:t>
      </w:r>
      <w:r>
        <w:rPr>
          <w:rFonts w:ascii="宋体" w:hAnsi="宋体"/>
          <w:color w:val="auto"/>
          <w:sz w:val="24"/>
          <w:highlight w:val="none"/>
        </w:rPr>
        <w:t>招标人在收到疑问材料后予以解答，并于</w:t>
      </w:r>
      <w:r>
        <w:rPr>
          <w:rFonts w:hint="eastAsia" w:ascii="宋体" w:hAnsi="宋体"/>
          <w:b/>
          <w:color w:val="auto"/>
          <w:sz w:val="24"/>
          <w:highlight w:val="none"/>
          <w:u w:val="single"/>
        </w:rPr>
        <w:t>202</w:t>
      </w:r>
      <w:r>
        <w:rPr>
          <w:rFonts w:hint="eastAsia" w:ascii="宋体" w:hAnsi="宋体"/>
          <w:b/>
          <w:color w:val="auto"/>
          <w:sz w:val="24"/>
          <w:highlight w:val="none"/>
          <w:u w:val="single"/>
          <w:lang w:val="en-US" w:eastAsia="zh-CN"/>
        </w:rPr>
        <w:t>5</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5月29日</w:t>
      </w:r>
      <w:r>
        <w:rPr>
          <w:rFonts w:ascii="宋体" w:hAnsi="宋体"/>
          <w:b/>
          <w:color w:val="auto"/>
          <w:sz w:val="24"/>
          <w:highlight w:val="none"/>
          <w:u w:val="single"/>
        </w:rPr>
        <w:t>17时</w:t>
      </w:r>
      <w:r>
        <w:rPr>
          <w:rFonts w:hint="eastAsia" w:ascii="宋体" w:hAnsi="宋体"/>
          <w:b/>
          <w:color w:val="auto"/>
          <w:sz w:val="24"/>
          <w:highlight w:val="none"/>
          <w:u w:val="single"/>
          <w:lang w:val="en-US" w:eastAsia="zh-CN"/>
        </w:rPr>
        <w:t>后</w:t>
      </w:r>
      <w:r>
        <w:rPr>
          <w:rFonts w:ascii="宋体" w:hAnsi="宋体"/>
          <w:color w:val="auto"/>
          <w:sz w:val="24"/>
          <w:highlight w:val="none"/>
        </w:rPr>
        <w:t>将解答内容</w:t>
      </w:r>
      <w:r>
        <w:rPr>
          <w:rFonts w:hint="eastAsia" w:ascii="宋体" w:hAnsi="宋体"/>
          <w:color w:val="auto"/>
          <w:sz w:val="24"/>
          <w:highlight w:val="none"/>
          <w:lang w:val="en-US" w:eastAsia="zh-CN"/>
        </w:rPr>
        <w:t>在</w:t>
      </w:r>
      <w:r>
        <w:rPr>
          <w:rFonts w:hint="eastAsia" w:ascii="宋体" w:hAnsi="宋体"/>
          <w:color w:val="auto"/>
          <w:sz w:val="24"/>
          <w:highlight w:val="none"/>
        </w:rPr>
        <w:t>南通科技职业学院官网发布</w:t>
      </w:r>
      <w:r>
        <w:rPr>
          <w:rFonts w:ascii="宋体" w:hAnsi="宋体"/>
          <w:color w:val="auto"/>
          <w:sz w:val="24"/>
          <w:highlight w:val="none"/>
        </w:rPr>
        <w:t>，请各潜在投标人自行下载。</w:t>
      </w:r>
    </w:p>
    <w:p>
      <w:pPr>
        <w:spacing w:line="360" w:lineRule="auto"/>
        <w:ind w:firstLine="480"/>
        <w:rPr>
          <w:rFonts w:ascii="宋体" w:hAnsi="宋体"/>
          <w:color w:val="auto"/>
          <w:sz w:val="24"/>
          <w:highlight w:val="none"/>
        </w:rPr>
      </w:pPr>
      <w:r>
        <w:rPr>
          <w:rFonts w:hint="eastAsia" w:ascii="宋体" w:hAnsi="宋体"/>
          <w:color w:val="auto"/>
          <w:sz w:val="24"/>
          <w:highlight w:val="none"/>
          <w:lang w:val="en-US" w:eastAsia="zh-CN"/>
        </w:rPr>
        <w:t>6.2</w:t>
      </w:r>
      <w:r>
        <w:rPr>
          <w:rFonts w:ascii="宋体" w:hAnsi="宋体"/>
          <w:color w:val="auto"/>
          <w:sz w:val="24"/>
          <w:highlight w:val="none"/>
        </w:rPr>
        <w:t>投标人对招标人提供的招标文件所做出的推论、解释和结论，招标人概不负责。投标人由于对招标文件的任何推论和误解均由投标人自负。</w:t>
      </w:r>
    </w:p>
    <w:p>
      <w:pPr>
        <w:spacing w:line="360" w:lineRule="auto"/>
        <w:ind w:firstLine="480" w:firstLine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6.2</w:t>
      </w:r>
      <w:r>
        <w:rPr>
          <w:rFonts w:hint="eastAsia" w:ascii="宋体" w:hAnsi="宋体"/>
          <w:color w:val="auto"/>
          <w:sz w:val="24"/>
          <w:highlight w:val="none"/>
        </w:rPr>
        <w:t>在开标截止时间前，投标人未以书面、电子文件形式提出疑问（质疑）的，视为投标人接受招标文件所注全部条款。开标后投标人再对招标文件等提出质疑或投诉的，招标人有理由不予受理，由此引起的损失由投标人自行承担。</w:t>
      </w:r>
    </w:p>
    <w:p>
      <w:pPr>
        <w:spacing w:line="360" w:lineRule="auto"/>
        <w:ind w:firstLine="480"/>
        <w:rPr>
          <w:rFonts w:ascii="宋体" w:hAnsi="宋体"/>
          <w:b/>
          <w:color w:val="auto"/>
          <w:sz w:val="24"/>
          <w:highlight w:val="none"/>
        </w:rPr>
      </w:pPr>
      <w:r>
        <w:rPr>
          <w:rFonts w:hint="eastAsia" w:ascii="宋体" w:hAnsi="宋体"/>
          <w:color w:val="auto"/>
          <w:sz w:val="24"/>
          <w:highlight w:val="none"/>
          <w:lang w:val="en-US" w:eastAsia="zh-CN"/>
        </w:rPr>
        <w:t>6.4</w:t>
      </w:r>
      <w:r>
        <w:rPr>
          <w:rFonts w:hint="eastAsia" w:ascii="宋体" w:hAnsi="宋体"/>
          <w:color w:val="auto"/>
          <w:sz w:val="24"/>
          <w:highlight w:val="none"/>
        </w:rPr>
        <w:t>如果澄清发出的时间距投标截止时间不足</w:t>
      </w:r>
      <w:r>
        <w:rPr>
          <w:rFonts w:hint="eastAsia" w:ascii="宋体" w:hAnsi="宋体"/>
          <w:color w:val="auto"/>
          <w:sz w:val="24"/>
          <w:highlight w:val="none"/>
          <w:lang w:val="en-US" w:eastAsia="zh-CN"/>
        </w:rPr>
        <w:t>3</w:t>
      </w:r>
      <w:r>
        <w:rPr>
          <w:rFonts w:hint="eastAsia" w:ascii="宋体" w:hAnsi="宋体"/>
          <w:color w:val="auto"/>
          <w:sz w:val="24"/>
          <w:highlight w:val="none"/>
        </w:rPr>
        <w:t>天，且澄清内容影响投标文件编制的，相应延长投标截止时间。</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7、招标文件的修改</w:t>
      </w:r>
    </w:p>
    <w:p>
      <w:pPr>
        <w:spacing w:line="360" w:lineRule="auto"/>
        <w:ind w:firstLine="480"/>
        <w:rPr>
          <w:rFonts w:ascii="宋体" w:hAnsi="宋体"/>
          <w:color w:val="auto"/>
          <w:sz w:val="24"/>
          <w:highlight w:val="none"/>
        </w:rPr>
      </w:pPr>
      <w:r>
        <w:rPr>
          <w:rFonts w:ascii="宋体" w:hAnsi="宋体"/>
          <w:color w:val="auto"/>
          <w:sz w:val="24"/>
          <w:highlight w:val="none"/>
        </w:rPr>
        <w:t>7.1招标文件发布后，在投标截止期前，确需对招标文件进行修改的，招标人以招标文件澄清、答疑方式，向所有投标人公示</w:t>
      </w:r>
      <w:r>
        <w:rPr>
          <w:rFonts w:hint="eastAsia" w:ascii="宋体" w:hAnsi="宋体"/>
          <w:color w:val="auto"/>
          <w:sz w:val="24"/>
          <w:highlight w:val="none"/>
          <w:lang w:val="en-US" w:eastAsia="zh-CN"/>
        </w:rPr>
        <w:t xml:space="preserve"> </w:t>
      </w:r>
      <w:r>
        <w:rPr>
          <w:rFonts w:ascii="宋体" w:hAnsi="宋体"/>
          <w:color w:val="auto"/>
          <w:sz w:val="24"/>
          <w:highlight w:val="none"/>
        </w:rPr>
        <w:t>。</w:t>
      </w:r>
    </w:p>
    <w:p>
      <w:pPr>
        <w:spacing w:line="360" w:lineRule="auto"/>
        <w:ind w:firstLine="480"/>
        <w:rPr>
          <w:rFonts w:ascii="宋体" w:hAnsi="宋体"/>
          <w:color w:val="auto"/>
          <w:sz w:val="24"/>
          <w:highlight w:val="none"/>
        </w:rPr>
      </w:pPr>
      <w:r>
        <w:rPr>
          <w:rFonts w:ascii="宋体" w:hAnsi="宋体"/>
          <w:color w:val="auto"/>
          <w:sz w:val="24"/>
          <w:highlight w:val="none"/>
        </w:rPr>
        <w:t>7.2招标人在投标截止期前对招标文件的所作澄清、答疑、修改作为招标文件的组成部分，对招标人、投标人均具有约束力。如果修改招标文件时间距投标截止时间不足</w:t>
      </w:r>
      <w:r>
        <w:rPr>
          <w:rFonts w:hint="eastAsia" w:ascii="宋体" w:hAnsi="宋体"/>
          <w:color w:val="auto"/>
          <w:sz w:val="24"/>
          <w:highlight w:val="none"/>
        </w:rPr>
        <w:t>3</w:t>
      </w:r>
      <w:r>
        <w:rPr>
          <w:rFonts w:ascii="宋体" w:hAnsi="宋体"/>
          <w:color w:val="auto"/>
          <w:sz w:val="24"/>
          <w:highlight w:val="none"/>
        </w:rPr>
        <w:t>天，为保证投标人合理时间编制投标文件，招标人应合理延长递交投标文件的截止日期。</w:t>
      </w:r>
    </w:p>
    <w:p>
      <w:pPr>
        <w:spacing w:line="360" w:lineRule="auto"/>
        <w:ind w:firstLine="480"/>
        <w:rPr>
          <w:rFonts w:ascii="宋体" w:hAnsi="宋体"/>
          <w:color w:val="auto"/>
          <w:sz w:val="24"/>
          <w:highlight w:val="none"/>
        </w:rPr>
      </w:pPr>
      <w:r>
        <w:rPr>
          <w:rFonts w:ascii="宋体" w:hAnsi="宋体"/>
          <w:color w:val="auto"/>
          <w:sz w:val="24"/>
          <w:highlight w:val="none"/>
        </w:rPr>
        <w:t>7.3投标人应在投标截止时间前随时查看</w:t>
      </w:r>
      <w:r>
        <w:rPr>
          <w:rFonts w:hint="eastAsia" w:ascii="宋体" w:hAnsi="宋体"/>
          <w:color w:val="auto"/>
          <w:sz w:val="24"/>
          <w:highlight w:val="none"/>
        </w:rPr>
        <w:t>南通科技职业学院官网</w:t>
      </w:r>
      <w:r>
        <w:rPr>
          <w:rFonts w:ascii="宋体" w:hAnsi="宋体"/>
          <w:color w:val="auto"/>
          <w:sz w:val="24"/>
          <w:highlight w:val="none"/>
        </w:rPr>
        <w:t>关</w:t>
      </w:r>
      <w:r>
        <w:rPr>
          <w:rFonts w:hint="eastAsia" w:ascii="宋体" w:hAnsi="宋体"/>
          <w:color w:val="auto"/>
          <w:sz w:val="24"/>
          <w:highlight w:val="none"/>
          <w:lang w:val="en-US" w:eastAsia="zh-CN"/>
        </w:rPr>
        <w:t>于</w:t>
      </w:r>
      <w:r>
        <w:rPr>
          <w:rFonts w:ascii="宋体" w:hAnsi="宋体"/>
          <w:color w:val="auto"/>
          <w:sz w:val="24"/>
          <w:highlight w:val="none"/>
        </w:rPr>
        <w:t>该工程招标文件的答疑内容。投标人因自身原因未能及时掌握上述网上公示信息，由此造成投标损失自负。</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7.4</w:t>
      </w:r>
      <w:r>
        <w:rPr>
          <w:rFonts w:hint="eastAsia" w:ascii="宋体" w:hAnsi="宋体"/>
          <w:color w:val="auto"/>
          <w:sz w:val="24"/>
          <w:highlight w:val="none"/>
        </w:rPr>
        <w:t>异议人对涉及开标事项提出异议的，应当在开标现场以书面形式提出，招标人应当当场作出答复，并制作记录。开标结束后投标人不得对开标事项再提出异议。</w:t>
      </w:r>
    </w:p>
    <w:p>
      <w:pPr>
        <w:pStyle w:val="3"/>
        <w:spacing w:line="360" w:lineRule="auto"/>
        <w:jc w:val="center"/>
        <w:rPr>
          <w:rFonts w:ascii="宋体" w:hAnsi="宋体" w:eastAsia="宋体"/>
          <w:color w:val="auto"/>
          <w:sz w:val="24"/>
          <w:szCs w:val="24"/>
        </w:rPr>
      </w:pPr>
      <w:r>
        <w:rPr>
          <w:rFonts w:ascii="宋体" w:hAnsi="宋体" w:eastAsia="宋体"/>
          <w:color w:val="auto"/>
          <w:sz w:val="24"/>
          <w:szCs w:val="24"/>
        </w:rPr>
        <w:t>（三）投标文件</w:t>
      </w:r>
    </w:p>
    <w:p>
      <w:pPr>
        <w:spacing w:line="360" w:lineRule="auto"/>
        <w:ind w:firstLine="480" w:firstLineChars="200"/>
        <w:rPr>
          <w:rFonts w:ascii="宋体" w:hAnsi="宋体"/>
          <w:color w:val="auto"/>
          <w:sz w:val="24"/>
        </w:rPr>
      </w:pPr>
      <w:r>
        <w:rPr>
          <w:rFonts w:ascii="宋体" w:hAnsi="宋体"/>
          <w:b/>
          <w:color w:val="auto"/>
          <w:kern w:val="0"/>
          <w:sz w:val="24"/>
        </w:rPr>
        <w:t>8</w:t>
      </w:r>
      <w:r>
        <w:rPr>
          <w:rFonts w:hint="eastAsia" w:ascii="宋体" w:hAnsi="宋体"/>
          <w:b/>
          <w:color w:val="auto"/>
          <w:kern w:val="0"/>
          <w:sz w:val="24"/>
        </w:rPr>
        <w:t>、</w:t>
      </w:r>
      <w:r>
        <w:rPr>
          <w:rFonts w:ascii="宋体" w:hAnsi="宋体"/>
          <w:color w:val="auto"/>
          <w:sz w:val="24"/>
        </w:rPr>
        <w:t>投标人应认真阅读招标文件所有内容，未按招标文件要求编制的投标文件将被拒绝或者作为废标处理。</w:t>
      </w:r>
    </w:p>
    <w:p>
      <w:pPr>
        <w:spacing w:line="360" w:lineRule="auto"/>
        <w:ind w:firstLine="480" w:firstLineChars="200"/>
        <w:rPr>
          <w:rFonts w:ascii="宋体" w:hAnsi="宋体"/>
          <w:color w:val="auto"/>
          <w:sz w:val="24"/>
        </w:rPr>
      </w:pPr>
      <w:r>
        <w:rPr>
          <w:rFonts w:ascii="宋体" w:hAnsi="宋体"/>
          <w:b/>
          <w:color w:val="auto"/>
          <w:kern w:val="0"/>
          <w:sz w:val="24"/>
        </w:rPr>
        <w:t>9</w:t>
      </w:r>
      <w:r>
        <w:rPr>
          <w:rFonts w:hint="eastAsia" w:ascii="宋体" w:hAnsi="宋体"/>
          <w:b/>
          <w:color w:val="auto"/>
          <w:kern w:val="0"/>
          <w:sz w:val="24"/>
        </w:rPr>
        <w:t>、</w:t>
      </w:r>
      <w:r>
        <w:rPr>
          <w:rFonts w:ascii="宋体" w:hAnsi="宋体"/>
          <w:color w:val="auto"/>
          <w:sz w:val="24"/>
        </w:rPr>
        <w:t>本工程投标文件由</w:t>
      </w:r>
      <w:r>
        <w:rPr>
          <w:rFonts w:hint="eastAsia" w:ascii="宋体" w:hAnsi="宋体"/>
          <w:b/>
          <w:color w:val="auto"/>
          <w:sz w:val="24"/>
          <w:u w:val="single"/>
          <w:lang w:val="en-US" w:eastAsia="zh-CN"/>
        </w:rPr>
        <w:t xml:space="preserve"> </w:t>
      </w:r>
      <w:r>
        <w:rPr>
          <w:rFonts w:ascii="宋体" w:hAnsi="宋体"/>
          <w:b/>
          <w:color w:val="auto"/>
          <w:sz w:val="24"/>
          <w:u w:val="single"/>
        </w:rPr>
        <w:t>资格审查</w:t>
      </w:r>
      <w:r>
        <w:rPr>
          <w:rFonts w:hint="eastAsia" w:ascii="宋体" w:hAnsi="宋体"/>
          <w:b/>
          <w:color w:val="auto"/>
          <w:sz w:val="24"/>
          <w:u w:val="single"/>
          <w:lang w:val="en-US" w:eastAsia="zh-CN"/>
        </w:rPr>
        <w:t>文件</w:t>
      </w:r>
      <w:r>
        <w:rPr>
          <w:rFonts w:ascii="宋体" w:hAnsi="宋体"/>
          <w:b/>
          <w:color w:val="auto"/>
          <w:sz w:val="24"/>
          <w:u w:val="single"/>
        </w:rPr>
        <w:t>、商务标</w:t>
      </w:r>
      <w:r>
        <w:rPr>
          <w:rFonts w:hint="eastAsia" w:ascii="宋体" w:hAnsi="宋体"/>
          <w:b/>
          <w:color w:val="auto"/>
          <w:sz w:val="24"/>
          <w:u w:val="single"/>
          <w:lang w:val="en-US" w:eastAsia="zh-CN"/>
        </w:rPr>
        <w:t>两</w:t>
      </w:r>
      <w:r>
        <w:rPr>
          <w:rFonts w:ascii="宋体" w:hAnsi="宋体"/>
          <w:color w:val="auto"/>
          <w:sz w:val="24"/>
        </w:rPr>
        <w:t>部分组成，具体应包括以下内容：</w:t>
      </w:r>
    </w:p>
    <w:p>
      <w:pPr>
        <w:spacing w:line="360" w:lineRule="auto"/>
        <w:ind w:firstLine="480" w:firstLineChars="200"/>
        <w:rPr>
          <w:rFonts w:ascii="宋体" w:hAnsi="宋体"/>
          <w:b/>
          <w:color w:val="auto"/>
          <w:sz w:val="24"/>
        </w:rPr>
      </w:pPr>
      <w:r>
        <w:rPr>
          <w:rFonts w:ascii="宋体" w:hAnsi="宋体"/>
          <w:b/>
          <w:color w:val="auto"/>
          <w:sz w:val="24"/>
        </w:rPr>
        <w:t>9.1 资格审查</w:t>
      </w:r>
      <w:r>
        <w:rPr>
          <w:rFonts w:hint="eastAsia" w:ascii="宋体" w:hAnsi="宋体"/>
          <w:b/>
          <w:color w:val="auto"/>
          <w:sz w:val="24"/>
          <w:lang w:val="en-US" w:eastAsia="zh-CN"/>
        </w:rPr>
        <w:t>文件</w:t>
      </w:r>
      <w:r>
        <w:rPr>
          <w:rFonts w:ascii="宋体" w:hAnsi="宋体"/>
          <w:b/>
          <w:color w:val="auto"/>
          <w:sz w:val="24"/>
        </w:rPr>
        <w:t>包括内容：</w:t>
      </w:r>
    </w:p>
    <w:p>
      <w:pPr>
        <w:spacing w:line="360" w:lineRule="auto"/>
        <w:ind w:firstLine="480" w:firstLineChars="200"/>
        <w:rPr>
          <w:rFonts w:ascii="宋体" w:hAnsi="宋体"/>
          <w:color w:val="auto"/>
          <w:sz w:val="24"/>
        </w:rPr>
      </w:pPr>
      <w:r>
        <w:rPr>
          <w:rFonts w:ascii="宋体" w:hAnsi="宋体"/>
          <w:b/>
          <w:color w:val="auto"/>
          <w:sz w:val="24"/>
          <w:u w:val="single"/>
        </w:rPr>
        <w:t>具体要求详见本招标文件第二章中附件《资格审查标准汇总表》。提供的资格审查材料及审查标准，前后矛盾的以《资格审查标准汇总表》为准。</w:t>
      </w:r>
    </w:p>
    <w:p>
      <w:pPr>
        <w:spacing w:line="360" w:lineRule="auto"/>
        <w:ind w:firstLine="480" w:firstLineChars="200"/>
        <w:rPr>
          <w:rFonts w:ascii="宋体" w:hAnsi="宋体"/>
          <w:b/>
          <w:color w:val="auto"/>
          <w:sz w:val="24"/>
        </w:rPr>
      </w:pPr>
      <w:r>
        <w:rPr>
          <w:rFonts w:ascii="宋体" w:hAnsi="宋体"/>
          <w:b/>
          <w:color w:val="auto"/>
          <w:sz w:val="24"/>
        </w:rPr>
        <w:t>9.2.商务标</w:t>
      </w:r>
    </w:p>
    <w:p>
      <w:pPr>
        <w:spacing w:line="360" w:lineRule="auto"/>
        <w:ind w:firstLine="480" w:firstLineChars="200"/>
        <w:rPr>
          <w:rFonts w:ascii="宋体" w:hAnsi="宋体"/>
          <w:color w:val="auto"/>
          <w:sz w:val="24"/>
        </w:rPr>
      </w:pPr>
      <w:r>
        <w:rPr>
          <w:rFonts w:ascii="宋体" w:hAnsi="宋体"/>
          <w:color w:val="auto"/>
          <w:sz w:val="24"/>
        </w:rPr>
        <w:t>（1）投标函；</w:t>
      </w:r>
    </w:p>
    <w:p>
      <w:pPr>
        <w:spacing w:line="360" w:lineRule="auto"/>
        <w:ind w:firstLine="480" w:firstLineChars="200"/>
        <w:rPr>
          <w:rFonts w:ascii="宋体" w:hAnsi="宋体"/>
          <w:color w:val="auto"/>
          <w:sz w:val="24"/>
        </w:rPr>
      </w:pPr>
      <w:r>
        <w:rPr>
          <w:rFonts w:ascii="宋体" w:hAnsi="宋体"/>
          <w:color w:val="auto"/>
          <w:sz w:val="24"/>
        </w:rPr>
        <w:t>（</w:t>
      </w:r>
      <w:r>
        <w:rPr>
          <w:rFonts w:hint="eastAsia" w:ascii="宋体" w:hAnsi="宋体"/>
          <w:color w:val="auto"/>
          <w:sz w:val="24"/>
          <w:lang w:val="en-US" w:eastAsia="zh-CN"/>
        </w:rPr>
        <w:t>2</w:t>
      </w:r>
      <w:r>
        <w:rPr>
          <w:rFonts w:ascii="宋体" w:hAnsi="宋体"/>
          <w:color w:val="auto"/>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主材、特材和其他需发包人供应的材料用量；发包人供应材料一览表、承包人供应主要材料一览表；</w:t>
      </w:r>
    </w:p>
    <w:p>
      <w:pPr>
        <w:spacing w:line="360" w:lineRule="auto"/>
        <w:ind w:left="-315" w:leftChars="-150" w:firstLine="792" w:firstLineChars="330"/>
        <w:rPr>
          <w:rFonts w:ascii="宋体" w:hAnsi="宋体"/>
          <w:color w:val="auto"/>
          <w:sz w:val="24"/>
        </w:rPr>
      </w:pPr>
      <w:r>
        <w:rPr>
          <w:rFonts w:ascii="宋体" w:hAnsi="宋体"/>
          <w:color w:val="auto"/>
          <w:sz w:val="24"/>
        </w:rPr>
        <w:t>（</w:t>
      </w:r>
      <w:r>
        <w:rPr>
          <w:rFonts w:hint="eastAsia" w:ascii="宋体" w:hAnsi="宋体"/>
          <w:color w:val="auto"/>
          <w:sz w:val="24"/>
          <w:lang w:val="en-US" w:eastAsia="zh-CN"/>
        </w:rPr>
        <w:t>3</w:t>
      </w:r>
      <w:r>
        <w:rPr>
          <w:rFonts w:ascii="宋体" w:hAnsi="宋体"/>
          <w:color w:val="auto"/>
          <w:sz w:val="24"/>
        </w:rPr>
        <w:t>）计划投入的主要施工机械设备表；</w:t>
      </w:r>
    </w:p>
    <w:p>
      <w:pPr>
        <w:spacing w:line="360" w:lineRule="auto"/>
        <w:ind w:left="-315" w:leftChars="-150" w:firstLine="792" w:firstLineChars="330"/>
        <w:rPr>
          <w:rFonts w:hint="default" w:ascii="宋体" w:hAnsi="宋体" w:eastAsia="宋体"/>
          <w:color w:val="auto"/>
          <w:sz w:val="24"/>
          <w:lang w:val="en-US" w:eastAsia="zh-CN"/>
        </w:rPr>
      </w:pPr>
      <w:r>
        <w:rPr>
          <w:rFonts w:hint="eastAsia" w:ascii="宋体" w:hAnsi="宋体"/>
          <w:color w:val="auto"/>
          <w:sz w:val="24"/>
        </w:rPr>
        <w:t>（</w:t>
      </w:r>
      <w:r>
        <w:rPr>
          <w:rFonts w:hint="eastAsia" w:ascii="宋体" w:hAnsi="宋体"/>
          <w:color w:val="auto"/>
          <w:sz w:val="24"/>
          <w:lang w:val="en-US" w:eastAsia="zh-CN"/>
        </w:rPr>
        <w:t>4</w:t>
      </w:r>
      <w:r>
        <w:rPr>
          <w:rFonts w:hint="eastAsia" w:ascii="宋体" w:hAnsi="宋体"/>
          <w:color w:val="auto"/>
          <w:sz w:val="24"/>
        </w:rPr>
        <w:t>）</w:t>
      </w:r>
      <w:r>
        <w:rPr>
          <w:rFonts w:ascii="宋体" w:hAnsi="宋体"/>
          <w:color w:val="auto"/>
          <w:sz w:val="24"/>
        </w:rPr>
        <w:t>主要施工管理人员表</w:t>
      </w:r>
      <w:r>
        <w:rPr>
          <w:rFonts w:hint="eastAsia" w:ascii="宋体" w:hAnsi="宋体"/>
          <w:color w:val="auto"/>
          <w:sz w:val="24"/>
          <w:lang w:eastAsia="zh-CN"/>
        </w:rPr>
        <w:t>。</w:t>
      </w:r>
    </w:p>
    <w:p>
      <w:pPr>
        <w:spacing w:line="360" w:lineRule="auto"/>
        <w:ind w:firstLine="480"/>
        <w:rPr>
          <w:rFonts w:ascii="宋体" w:hAnsi="宋体"/>
          <w:color w:val="auto"/>
          <w:sz w:val="24"/>
        </w:rPr>
      </w:pPr>
      <w:r>
        <w:rPr>
          <w:rFonts w:ascii="宋体" w:hAnsi="宋体"/>
          <w:b/>
          <w:color w:val="auto"/>
          <w:kern w:val="0"/>
          <w:sz w:val="24"/>
        </w:rPr>
        <w:t>10</w:t>
      </w:r>
      <w:r>
        <w:rPr>
          <w:rFonts w:hint="eastAsia" w:ascii="宋体" w:hAnsi="宋体"/>
          <w:b/>
          <w:color w:val="auto"/>
          <w:kern w:val="0"/>
          <w:sz w:val="24"/>
        </w:rPr>
        <w:t>、</w:t>
      </w:r>
      <w:r>
        <w:rPr>
          <w:rFonts w:ascii="宋体" w:hAnsi="宋体"/>
          <w:color w:val="auto"/>
          <w:sz w:val="24"/>
        </w:rPr>
        <w:t>招标文件提供的文件格式(第六章</w:t>
      </w:r>
      <w:r>
        <w:rPr>
          <w:rFonts w:hint="eastAsia" w:ascii="宋体" w:hAnsi="宋体"/>
          <w:color w:val="auto"/>
          <w:sz w:val="24"/>
        </w:rPr>
        <w:t>、</w:t>
      </w:r>
      <w:r>
        <w:rPr>
          <w:rFonts w:ascii="宋体" w:hAnsi="宋体"/>
          <w:color w:val="auto"/>
          <w:sz w:val="24"/>
        </w:rPr>
        <w:t>第七章)投标人必须使用。但表式可以按同样格式进行扩展。</w:t>
      </w:r>
    </w:p>
    <w:p>
      <w:pPr>
        <w:spacing w:line="360" w:lineRule="auto"/>
        <w:ind w:firstLine="480" w:firstLineChars="200"/>
        <w:outlineLvl w:val="3"/>
        <w:rPr>
          <w:rFonts w:ascii="宋体" w:hAnsi="宋体"/>
          <w:color w:val="auto"/>
          <w:sz w:val="24"/>
        </w:rPr>
      </w:pPr>
      <w:r>
        <w:rPr>
          <w:rFonts w:ascii="宋体" w:hAnsi="宋体"/>
          <w:b/>
          <w:color w:val="auto"/>
          <w:kern w:val="0"/>
          <w:sz w:val="24"/>
        </w:rPr>
        <w:t>11</w:t>
      </w:r>
      <w:r>
        <w:rPr>
          <w:rFonts w:hint="eastAsia" w:ascii="宋体" w:hAnsi="宋体"/>
          <w:b/>
          <w:color w:val="auto"/>
          <w:kern w:val="0"/>
          <w:sz w:val="24"/>
        </w:rPr>
        <w:t>、</w:t>
      </w:r>
      <w:r>
        <w:rPr>
          <w:rFonts w:ascii="宋体" w:hAnsi="宋体"/>
          <w:color w:val="auto"/>
          <w:sz w:val="24"/>
        </w:rPr>
        <w:t>投标文件正本须用不能擦去的墨水书写或打印，投标文件副本可以复印，其正、副本都应装订成册，并在封面上正确标明“正本”、“副本”字样。资格审查</w:t>
      </w:r>
      <w:r>
        <w:rPr>
          <w:rFonts w:hint="eastAsia" w:ascii="宋体" w:hAnsi="宋体"/>
          <w:color w:val="auto"/>
          <w:sz w:val="24"/>
          <w:lang w:val="en-US" w:eastAsia="zh-CN"/>
        </w:rPr>
        <w:t>文件</w:t>
      </w:r>
      <w:r>
        <w:rPr>
          <w:rFonts w:ascii="宋体" w:hAnsi="宋体"/>
          <w:color w:val="auto"/>
          <w:sz w:val="24"/>
        </w:rPr>
        <w:t>、商务标</w:t>
      </w:r>
      <w:r>
        <w:rPr>
          <w:rFonts w:hint="eastAsia" w:ascii="宋体" w:hAnsi="宋体"/>
          <w:color w:val="auto"/>
          <w:sz w:val="24"/>
          <w:lang w:val="en-US" w:eastAsia="zh-CN"/>
        </w:rPr>
        <w:t>应</w:t>
      </w:r>
      <w:r>
        <w:rPr>
          <w:rFonts w:ascii="宋体" w:hAnsi="宋体"/>
          <w:color w:val="auto"/>
          <w:sz w:val="24"/>
        </w:rPr>
        <w:t>分开装袋密封。</w:t>
      </w:r>
    </w:p>
    <w:p>
      <w:pPr>
        <w:spacing w:line="360" w:lineRule="auto"/>
        <w:ind w:firstLine="480" w:firstLineChars="200"/>
        <w:outlineLvl w:val="3"/>
        <w:rPr>
          <w:rFonts w:ascii="宋体" w:hAnsi="宋体"/>
          <w:color w:val="auto"/>
          <w:sz w:val="24"/>
        </w:rPr>
      </w:pPr>
      <w:r>
        <w:rPr>
          <w:rFonts w:ascii="宋体" w:hAnsi="宋体"/>
          <w:color w:val="auto"/>
          <w:sz w:val="24"/>
        </w:rPr>
        <w:t>全套投标文件应无修改和行间插字。如有修改，须在修改处加盖投标人法定代表人或其代理人的印鉴。</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12</w:t>
      </w:r>
      <w:r>
        <w:rPr>
          <w:rFonts w:hint="eastAsia" w:ascii="宋体" w:hAnsi="宋体"/>
          <w:b/>
          <w:color w:val="auto"/>
          <w:kern w:val="0"/>
          <w:sz w:val="24"/>
        </w:rPr>
        <w:t>、</w:t>
      </w:r>
      <w:r>
        <w:rPr>
          <w:rFonts w:ascii="宋体" w:hAnsi="宋体"/>
          <w:b/>
          <w:color w:val="auto"/>
          <w:kern w:val="0"/>
          <w:sz w:val="24"/>
        </w:rPr>
        <w:t>投标有效期</w:t>
      </w:r>
    </w:p>
    <w:p>
      <w:pPr>
        <w:autoSpaceDE w:val="0"/>
        <w:autoSpaceDN w:val="0"/>
        <w:adjustRightInd w:val="0"/>
        <w:spacing w:line="360" w:lineRule="auto"/>
        <w:ind w:left="500"/>
        <w:jc w:val="left"/>
        <w:rPr>
          <w:rFonts w:ascii="宋体" w:hAnsi="宋体"/>
          <w:b/>
          <w:color w:val="auto"/>
          <w:kern w:val="0"/>
          <w:sz w:val="24"/>
        </w:rPr>
      </w:pPr>
      <w:r>
        <w:rPr>
          <w:rFonts w:ascii="宋体" w:hAnsi="宋体"/>
          <w:color w:val="auto"/>
          <w:sz w:val="24"/>
        </w:rPr>
        <w:t>投标文件自投标截止时间起至投标须知前附表规定的时间内有效。</w:t>
      </w:r>
    </w:p>
    <w:p>
      <w:pPr>
        <w:spacing w:line="360" w:lineRule="auto"/>
        <w:ind w:firstLine="480" w:firstLineChars="200"/>
        <w:jc w:val="center"/>
        <w:rPr>
          <w:rFonts w:ascii="宋体" w:hAnsi="宋体"/>
          <w:b/>
          <w:color w:val="auto"/>
          <w:sz w:val="24"/>
        </w:rPr>
      </w:pPr>
      <w:r>
        <w:rPr>
          <w:rFonts w:ascii="宋体" w:hAnsi="宋体"/>
          <w:b/>
          <w:color w:val="auto"/>
          <w:sz w:val="24"/>
        </w:rPr>
        <w:t>（四）投标报价</w:t>
      </w:r>
      <w:bookmarkEnd w:id="23"/>
    </w:p>
    <w:p>
      <w:pPr>
        <w:spacing w:line="360" w:lineRule="auto"/>
        <w:ind w:firstLine="480"/>
        <w:rPr>
          <w:rFonts w:hint="eastAsia" w:ascii="宋体" w:hAnsi="宋体"/>
          <w:color w:val="auto"/>
          <w:spacing w:val="-4"/>
          <w:sz w:val="24"/>
        </w:rPr>
      </w:pPr>
      <w:r>
        <w:rPr>
          <w:rFonts w:ascii="宋体" w:hAnsi="宋体"/>
          <w:b/>
          <w:color w:val="auto"/>
          <w:kern w:val="0"/>
          <w:sz w:val="24"/>
        </w:rPr>
        <w:t>15、</w:t>
      </w:r>
      <w:r>
        <w:rPr>
          <w:rFonts w:hint="eastAsia" w:ascii="宋体" w:hAnsi="宋体"/>
          <w:color w:val="auto"/>
          <w:spacing w:val="-4"/>
          <w:sz w:val="24"/>
        </w:rPr>
        <w:t>投标报价应包括招标文件所确定的招标范围内相应工程量清单及相关资料的全部内容，以及为完成上述内容所必须的附属工程、临时工程、材料、劳务及所需的全部费用。</w:t>
      </w:r>
    </w:p>
    <w:p>
      <w:pPr>
        <w:spacing w:line="360" w:lineRule="auto"/>
        <w:ind w:firstLine="480" w:firstLineChars="200"/>
        <w:rPr>
          <w:rFonts w:ascii="宋体" w:hAnsi="宋体"/>
          <w:color w:val="auto"/>
          <w:sz w:val="24"/>
        </w:rPr>
      </w:pPr>
      <w:r>
        <w:rPr>
          <w:rFonts w:hint="eastAsia" w:ascii="宋体" w:hAnsi="宋体"/>
          <w:color w:val="auto"/>
          <w:sz w:val="24"/>
        </w:rPr>
        <w:t>招标文件后附的工程量清单标明的工程量清单表是投标人投标报价的共同基础。招标人提供的工程量清单，投标人应结合投标须知、投标须知前附表、合同条款、技术标准和要求与图纸一起阅读理解，除设计变更外，招标人在工程量清单中未列明或项目特征描述不全，但投标人为满足招标人和设计图纸的要求而必须完成的工作，投标人应计入工程量清单相应子目中，工程结算时招标人不为此类项目另外支付。</w:t>
      </w:r>
    </w:p>
    <w:p>
      <w:pPr>
        <w:spacing w:line="360" w:lineRule="auto"/>
        <w:ind w:firstLine="480" w:firstLineChars="200"/>
        <w:rPr>
          <w:rFonts w:ascii="宋体" w:hAnsi="宋体"/>
          <w:b/>
          <w:color w:val="auto"/>
          <w:kern w:val="0"/>
          <w:sz w:val="24"/>
        </w:rPr>
      </w:pPr>
      <w:r>
        <w:rPr>
          <w:rFonts w:ascii="宋体" w:hAnsi="宋体"/>
          <w:b/>
          <w:color w:val="auto"/>
          <w:kern w:val="0"/>
          <w:sz w:val="24"/>
        </w:rPr>
        <w:t>16、投标报价方式：</w:t>
      </w:r>
    </w:p>
    <w:p>
      <w:pPr>
        <w:spacing w:line="360" w:lineRule="auto"/>
        <w:ind w:firstLine="480" w:firstLineChars="200"/>
        <w:rPr>
          <w:rFonts w:ascii="宋体" w:hAnsi="宋体"/>
          <w:color w:val="auto"/>
          <w:sz w:val="24"/>
        </w:rPr>
      </w:pPr>
      <w:r>
        <w:rPr>
          <w:rFonts w:hint="eastAsia" w:ascii="宋体" w:hAnsi="宋体"/>
          <w:color w:val="auto"/>
          <w:sz w:val="24"/>
        </w:rPr>
        <w:t>16.1本工程项目采用</w:t>
      </w:r>
      <w:r>
        <w:rPr>
          <w:rFonts w:hint="eastAsia" w:ascii="宋体" w:hAnsi="宋体"/>
          <w:b/>
          <w:bCs/>
          <w:color w:val="auto"/>
          <w:sz w:val="24"/>
          <w:u w:val="single"/>
          <w:lang w:val="en-US" w:eastAsia="zh-CN"/>
        </w:rPr>
        <w:t>固定</w:t>
      </w:r>
      <w:r>
        <w:rPr>
          <w:rFonts w:hint="eastAsia" w:ascii="宋体" w:hAnsi="宋体"/>
          <w:b/>
          <w:bCs/>
          <w:color w:val="auto"/>
          <w:sz w:val="24"/>
          <w:u w:val="single"/>
        </w:rPr>
        <w:t>单</w:t>
      </w:r>
      <w:r>
        <w:rPr>
          <w:rFonts w:hint="eastAsia" w:ascii="宋体" w:hAnsi="宋体"/>
          <w:b/>
          <w:color w:val="auto"/>
          <w:sz w:val="24"/>
          <w:u w:val="single"/>
        </w:rPr>
        <w:t>价报价</w:t>
      </w:r>
      <w:r>
        <w:rPr>
          <w:rFonts w:hint="eastAsia" w:ascii="宋体" w:hAnsi="宋体"/>
          <w:color w:val="auto"/>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pacing w:line="360" w:lineRule="auto"/>
        <w:ind w:firstLine="480" w:firstLineChars="200"/>
        <w:rPr>
          <w:rFonts w:ascii="宋体" w:hAnsi="宋体"/>
          <w:color w:val="auto"/>
          <w:sz w:val="24"/>
        </w:rPr>
      </w:pPr>
      <w:r>
        <w:rPr>
          <w:rFonts w:ascii="宋体" w:hAnsi="宋体"/>
          <w:b/>
          <w:color w:val="auto"/>
          <w:kern w:val="0"/>
          <w:sz w:val="24"/>
        </w:rPr>
        <w:t>17、投标报价的计价方法</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按照国家统一的工程量清单计价规范，配套使用</w:t>
      </w:r>
      <w:r>
        <w:rPr>
          <w:rFonts w:hint="eastAsia" w:ascii="宋体" w:hAnsi="宋体"/>
          <w:color w:val="auto"/>
          <w:sz w:val="24"/>
          <w:highlight w:val="none"/>
          <w:lang w:val="en-US" w:eastAsia="zh-CN"/>
        </w:rPr>
        <w:t>江苏省建筑与装饰、安装、市政工程计价表，费</w:t>
      </w:r>
      <w:r>
        <w:rPr>
          <w:rFonts w:hint="eastAsia" w:ascii="宋体" w:hAnsi="宋体"/>
          <w:color w:val="auto"/>
          <w:sz w:val="24"/>
          <w:highlight w:val="none"/>
        </w:rPr>
        <w:t>用计算规则和项目指引</w:t>
      </w:r>
      <w:r>
        <w:rPr>
          <w:rFonts w:ascii="宋体" w:hAnsi="宋体"/>
          <w:color w:val="auto"/>
          <w:sz w:val="24"/>
          <w:highlight w:val="none"/>
        </w:rPr>
        <w:t>以及相应补充规定和现行省、市有关规定。由招标人(发包人)提供工程量数量，投标人(承包人)自主报价确定工程造价的计价方式。</w:t>
      </w:r>
    </w:p>
    <w:p>
      <w:pPr>
        <w:spacing w:line="360" w:lineRule="auto"/>
        <w:ind w:firstLine="480" w:firstLineChars="200"/>
        <w:rPr>
          <w:rFonts w:ascii="宋体" w:hAnsi="宋体"/>
          <w:b/>
          <w:color w:val="auto"/>
          <w:kern w:val="0"/>
          <w:sz w:val="24"/>
        </w:rPr>
      </w:pPr>
      <w:r>
        <w:rPr>
          <w:rFonts w:ascii="宋体" w:hAnsi="宋体"/>
          <w:b/>
          <w:color w:val="auto"/>
          <w:kern w:val="0"/>
          <w:sz w:val="24"/>
        </w:rPr>
        <w:t>18</w:t>
      </w:r>
      <w:r>
        <w:rPr>
          <w:rFonts w:hint="eastAsia" w:ascii="宋体" w:hAnsi="宋体"/>
          <w:b/>
          <w:color w:val="auto"/>
          <w:kern w:val="0"/>
          <w:sz w:val="24"/>
        </w:rPr>
        <w:t>、</w:t>
      </w:r>
      <w:r>
        <w:rPr>
          <w:rFonts w:ascii="宋体" w:hAnsi="宋体"/>
          <w:b/>
          <w:color w:val="auto"/>
          <w:kern w:val="0"/>
          <w:sz w:val="24"/>
        </w:rPr>
        <w:t>招标控制价</w:t>
      </w:r>
    </w:p>
    <w:p>
      <w:pPr>
        <w:spacing w:line="360" w:lineRule="auto"/>
        <w:ind w:firstLine="480" w:firstLineChars="200"/>
        <w:rPr>
          <w:rFonts w:ascii="宋体" w:hAnsi="宋体"/>
          <w:color w:val="auto"/>
          <w:sz w:val="24"/>
        </w:rPr>
      </w:pPr>
      <w:r>
        <w:rPr>
          <w:rFonts w:ascii="宋体" w:hAnsi="宋体"/>
          <w:color w:val="auto"/>
          <w:sz w:val="24"/>
        </w:rPr>
        <w:t>18.1</w:t>
      </w:r>
      <w:r>
        <w:rPr>
          <w:rFonts w:hint="eastAsia" w:ascii="宋体" w:hAnsi="宋体"/>
          <w:color w:val="auto"/>
          <w:sz w:val="24"/>
        </w:rPr>
        <w:t>招标控制价，是招标人根据国家或省级、行业建设主管部门颁发的有关计价依据和办法，以及本招标文件和招标工程量清单，结合工程具体情况编制的本次招标工程的最高投标限价。本工程招标控制价金额见“投标人须知前附表”。招标人确需对已发布的招标控制价进行修改的，将通过</w:t>
      </w:r>
      <w:r>
        <w:rPr>
          <w:rFonts w:hint="eastAsia" w:ascii="宋体" w:hAnsi="宋体"/>
          <w:color w:val="auto"/>
          <w:sz w:val="24"/>
          <w:lang w:eastAsia="zh-CN"/>
        </w:rPr>
        <w:t>南通科技职业学院官网</w:t>
      </w:r>
      <w:r>
        <w:rPr>
          <w:rFonts w:hint="eastAsia" w:ascii="宋体" w:hAnsi="宋体"/>
          <w:color w:val="auto"/>
          <w:sz w:val="24"/>
        </w:rPr>
        <w:t>发给所有投标人。</w:t>
      </w:r>
      <w:r>
        <w:rPr>
          <w:rFonts w:hint="eastAsia" w:ascii="宋体" w:hAnsi="宋体"/>
          <w:color w:val="auto"/>
          <w:sz w:val="24"/>
          <w:lang w:val="en-US" w:eastAsia="zh-CN"/>
        </w:rPr>
        <w:t>本工程实行工程量清单招标，</w:t>
      </w:r>
      <w:r>
        <w:rPr>
          <w:rFonts w:ascii="宋体" w:hAnsi="宋体"/>
          <w:color w:val="auto"/>
          <w:sz w:val="24"/>
        </w:rPr>
        <w:t>招标人委托编制招标控制价。投标人的投标报价高于招标控制价的，招标人将作废标处理。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18.2招标控制价编制依据：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18.2.1</w:t>
      </w:r>
      <w:r>
        <w:rPr>
          <w:rFonts w:hint="eastAsia" w:ascii="宋体" w:hAnsi="宋体" w:eastAsia="宋体" w:cs="宋体"/>
          <w:color w:val="auto"/>
          <w:sz w:val="24"/>
          <w:szCs w:val="24"/>
        </w:rPr>
        <w:t>本工程编标相关资料</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建设工程工程量清单计价规范》2013版、《房屋建筑与装饰工程工程量计算规范》（GB50854-2013）、《通用安装工程工程量计算规范》（GB50856-2013）、《江苏省建筑与装饰工程计价定额》2014年版、《江苏省安装工程计价定额》2014年版、《江苏省建设工程费用定额》（2014）、营改增后调整内容及省住房城乡建设厅关于建筑业实施营改增后江苏省建设工程计价依据调整的通知（苏建价【2016】154号文）、《省住房建设厅关于调整建筑工程计价增值税税率的通知》（苏建函价〔2019〕178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本工程材料参照《南通建设工程造价信息》2025年03期材料信息价及市场询价；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人工单价执行苏建价〔2025〕66号文；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国家、省、市有关建设工程、设计、施工、质量方面的法律、法规及规范、规定等资料。</w:t>
      </w:r>
    </w:p>
    <w:p>
      <w:pPr>
        <w:numPr>
          <w:ilvl w:val="0"/>
          <w:numId w:val="3"/>
        </w:numPr>
        <w:spacing w:line="360" w:lineRule="auto"/>
        <w:ind w:firstLine="480" w:firstLineChars="200"/>
        <w:rPr>
          <w:rFonts w:hint="eastAsia" w:ascii="宋体" w:hAnsi="宋体" w:cs="宋体"/>
          <w:b/>
          <w:color w:val="auto"/>
          <w:sz w:val="24"/>
          <w:highlight w:val="none"/>
        </w:rPr>
      </w:pPr>
      <w:r>
        <w:rPr>
          <w:rFonts w:hint="eastAsia" w:ascii="宋体" w:hAnsi="宋体" w:cs="宋体"/>
          <w:b/>
          <w:color w:val="auto"/>
          <w:sz w:val="24"/>
          <w:highlight w:val="none"/>
        </w:rPr>
        <w:t>投标报价编制要求</w:t>
      </w:r>
    </w:p>
    <w:p>
      <w:pPr>
        <w:spacing w:line="360" w:lineRule="auto"/>
        <w:ind w:firstLine="480" w:firstLineChars="200"/>
        <w:rPr>
          <w:rFonts w:ascii="宋体" w:hAnsi="宋体" w:cs="宋体"/>
          <w:color w:val="auto"/>
          <w:sz w:val="24"/>
        </w:rPr>
      </w:pPr>
      <w:r>
        <w:rPr>
          <w:rFonts w:hint="eastAsia" w:ascii="宋体" w:hAnsi="宋体" w:cs="宋体"/>
          <w:color w:val="auto"/>
          <w:sz w:val="24"/>
          <w:highlight w:val="none"/>
        </w:rPr>
        <w:t>19.1采用工程量清单计价方式，投</w:t>
      </w:r>
      <w:r>
        <w:rPr>
          <w:rFonts w:hint="eastAsia" w:ascii="宋体" w:hAnsi="宋体" w:cs="宋体"/>
          <w:color w:val="auto"/>
          <w:sz w:val="24"/>
        </w:rPr>
        <w:t>标人不得采用总价让利或以总价百分比让利等办法进行投标报价。工程量清单中投标人没有填入单价或价格的子目，其费用视为已分摊在工程量清单中其他子目的单价或价格之中。</w:t>
      </w:r>
    </w:p>
    <w:p>
      <w:pPr>
        <w:spacing w:line="360" w:lineRule="auto"/>
        <w:ind w:firstLine="480" w:firstLineChars="200"/>
        <w:rPr>
          <w:rFonts w:ascii="宋体" w:hAnsi="宋体" w:cs="宋体"/>
          <w:color w:val="auto"/>
          <w:sz w:val="24"/>
        </w:rPr>
      </w:pPr>
      <w:r>
        <w:rPr>
          <w:rFonts w:hint="eastAsia" w:ascii="宋体" w:hAnsi="宋体" w:cs="宋体"/>
          <w:color w:val="auto"/>
          <w:sz w:val="24"/>
        </w:rPr>
        <w:t>19.2除投标人自行补充的措施项目外，投标报价的项目编码、项目名称、项目特征、计量单位、工程量必须与招标人提供的一致。</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19.3报价书中的工程数量乘以综合单价必须等于合价。如有误差，在结算时以综合单价金额小的或有利于招标人的为计算依据。</w:t>
      </w:r>
    </w:p>
    <w:p>
      <w:pPr>
        <w:pStyle w:val="302"/>
        <w:keepNext w:val="0"/>
        <w:keepLines w:val="0"/>
        <w:pageBreakBefore w:val="0"/>
        <w:widowControl/>
        <w:kinsoku/>
        <w:wordWrap/>
        <w:overflowPunct/>
        <w:topLinePunct w:val="0"/>
        <w:autoSpaceDE/>
        <w:autoSpaceDN/>
        <w:bidi w:val="0"/>
        <w:adjustRightInd/>
        <w:snapToGrid/>
        <w:spacing w:line="360" w:lineRule="auto"/>
        <w:textAlignment w:val="auto"/>
        <w:rPr>
          <w:rFonts w:hint="default" w:eastAsia="宋体"/>
          <w:color w:val="auto"/>
          <w:lang w:val="en-US" w:eastAsia="zh-CN"/>
        </w:rPr>
      </w:pPr>
      <w:r>
        <w:rPr>
          <w:rFonts w:hint="eastAsia" w:hAnsi="宋体" w:eastAsia="宋体" w:cs="宋体"/>
          <w:color w:val="auto"/>
          <w:sz w:val="24"/>
          <w:lang w:val="en-US" w:eastAsia="zh-CN"/>
        </w:rPr>
        <w:t>19.4如场内土石方需外运处置，相应弃置费用及手续办理由各投标人自行考虑并计入投标报价中。</w:t>
      </w:r>
    </w:p>
    <w:p>
      <w:pPr>
        <w:spacing w:line="360" w:lineRule="auto"/>
        <w:ind w:firstLine="480" w:firstLineChars="200"/>
        <w:rPr>
          <w:rFonts w:ascii="宋体" w:hAnsi="宋体"/>
          <w:color w:val="auto"/>
          <w:sz w:val="24"/>
          <w:highlight w:val="yellow"/>
        </w:rPr>
      </w:pPr>
      <w:r>
        <w:rPr>
          <w:rFonts w:hint="eastAsia" w:ascii="宋体" w:hAnsi="宋体" w:cs="宋体"/>
          <w:color w:val="auto"/>
          <w:sz w:val="24"/>
        </w:rPr>
        <w:t>1</w:t>
      </w:r>
      <w:r>
        <w:rPr>
          <w:rFonts w:hint="eastAsia" w:ascii="宋体" w:hAnsi="宋体" w:cs="宋体"/>
          <w:color w:val="auto"/>
          <w:sz w:val="24"/>
          <w:highlight w:val="none"/>
        </w:rPr>
        <w:t>9.5投标报价应包括</w:t>
      </w:r>
      <w:r>
        <w:rPr>
          <w:rFonts w:hint="eastAsia" w:ascii="宋体" w:hAnsi="宋体" w:cs="宋体"/>
          <w:color w:val="auto"/>
          <w:sz w:val="24"/>
          <w:highlight w:val="none"/>
          <w:lang w:eastAsia="zh-CN"/>
        </w:rPr>
        <w:t>：</w:t>
      </w:r>
      <w:r>
        <w:rPr>
          <w:rFonts w:hint="eastAsia" w:ascii="宋体" w:hAnsi="宋体" w:cs="宋体"/>
          <w:color w:val="auto"/>
          <w:sz w:val="24"/>
          <w:highlight w:val="none"/>
        </w:rPr>
        <w:t>招标文件所确定的招标范围内相应设计图纸及相关资料的全部内容，以及为完成上述内容所必须的附属工程、临时工程、材料、劳务及所需的全部费用。其中应包括材料、设备、存贮、运输、劳务、安装、调试、测试、成品保护、缺陷修补、维护、培训、售后服务、管理、利润、规费、措施费、税金、技术措施、施工方法、甲供材料的下车力资、设备档案、工程档案、合同履行过程中可能发生的风险及所需的全部费用。一旦中标，除本招标文件约定的材料价格调整及可调整事项外，双方均不调整。</w:t>
      </w:r>
      <w:r>
        <w:rPr>
          <w:rFonts w:ascii="宋体" w:hAnsi="宋体"/>
          <w:color w:val="auto"/>
          <w:spacing w:val="-2"/>
          <w:sz w:val="24"/>
          <w:highlight w:val="none"/>
        </w:rPr>
        <w:t>作为一名有经验的投标人所应考虑到的各种因素、风险及所需的全部费用</w:t>
      </w:r>
      <w:r>
        <w:rPr>
          <w:rFonts w:ascii="宋体" w:hAnsi="宋体"/>
          <w:color w:val="auto"/>
          <w:sz w:val="24"/>
          <w:highlight w:val="none"/>
        </w:rPr>
        <w:t>。</w:t>
      </w:r>
    </w:p>
    <w:p>
      <w:pPr>
        <w:spacing w:line="360" w:lineRule="auto"/>
        <w:ind w:firstLine="480" w:firstLineChars="200"/>
        <w:rPr>
          <w:rFonts w:ascii="宋体" w:hAnsi="宋体" w:cs="宋体"/>
          <w:color w:val="auto"/>
          <w:sz w:val="24"/>
        </w:rPr>
      </w:pPr>
      <w:r>
        <w:rPr>
          <w:rFonts w:hint="eastAsia" w:ascii="宋体" w:hAnsi="宋体" w:cs="宋体"/>
          <w:color w:val="auto"/>
          <w:sz w:val="24"/>
        </w:rPr>
        <w:t>19.6本工程施工期间涉及环保、消防、城市卫生、市政、居委会、派出所等相关部门收取的费用，以及夜间文明施工、保护周边地下管线和架空线</w:t>
      </w:r>
      <w:r>
        <w:rPr>
          <w:rFonts w:hint="eastAsia" w:ascii="宋体" w:hAnsi="宋体" w:cs="宋体"/>
          <w:color w:val="auto"/>
          <w:sz w:val="24"/>
          <w:lang w:eastAsia="zh-CN"/>
        </w:rPr>
        <w:t>、</w:t>
      </w:r>
      <w:r>
        <w:rPr>
          <w:rFonts w:hint="eastAsia" w:ascii="宋体" w:hAnsi="宋体" w:cs="宋体"/>
          <w:color w:val="auto"/>
          <w:sz w:val="24"/>
        </w:rPr>
        <w:t>若发生的机械台班停置费、二次机械进退场费、人员窝工、处理周边群众纠纷等费用和损失，由投标人自行考虑，并列入投标报价，工程竣工结算时不作调整。</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19.</w:t>
      </w:r>
      <w:r>
        <w:rPr>
          <w:rFonts w:hint="eastAsia" w:ascii="宋体" w:hAnsi="宋体" w:cs="宋体"/>
          <w:bCs/>
          <w:color w:val="auto"/>
          <w:sz w:val="24"/>
          <w:lang w:val="en-US" w:eastAsia="zh-CN"/>
        </w:rPr>
        <w:t>7</w:t>
      </w:r>
      <w:r>
        <w:rPr>
          <w:rFonts w:hint="eastAsia" w:ascii="宋体" w:hAnsi="宋体" w:cs="宋体"/>
          <w:bCs/>
          <w:color w:val="auto"/>
          <w:sz w:val="24"/>
        </w:rPr>
        <w:t>本工程不可竞争费用项</w:t>
      </w:r>
      <w:r>
        <w:rPr>
          <w:rFonts w:hint="eastAsia" w:ascii="宋体" w:hAnsi="宋体" w:eastAsia="宋体" w:cs="宋体"/>
          <w:color w:val="auto"/>
          <w:sz w:val="24"/>
        </w:rPr>
        <w:t>目及其费率以发布的</w:t>
      </w:r>
      <w:r>
        <w:rPr>
          <w:rFonts w:hint="eastAsia" w:ascii="宋体" w:hAnsi="宋体" w:cs="宋体"/>
          <w:color w:val="auto"/>
          <w:sz w:val="24"/>
          <w:lang w:val="en-US" w:eastAsia="zh-CN"/>
        </w:rPr>
        <w:t>13jz</w:t>
      </w:r>
      <w:r>
        <w:rPr>
          <w:rFonts w:hint="eastAsia" w:ascii="宋体" w:hAnsi="宋体" w:eastAsia="宋体" w:cs="宋体"/>
          <w:color w:val="auto"/>
          <w:sz w:val="24"/>
        </w:rPr>
        <w:t>文件中的费率为准。</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8</w:t>
      </w:r>
      <w:r>
        <w:rPr>
          <w:rFonts w:hint="eastAsia" w:ascii="宋体" w:hAnsi="宋体" w:cs="宋体"/>
          <w:color w:val="auto"/>
          <w:sz w:val="24"/>
        </w:rPr>
        <w:t>投标人需仔细踏勘现场，充分测算各项措施费用，包括旧场地、旧建筑、旧装饰面及构件的拆除修补恢复、构件预埋处理、隐蔽部分处理、设备的预埋、老旧建筑及设备的衔接等所有内容。中标后，承包人均不得以不了解现场情况为由，提出任何形式增加工程造价的要求，施工时因场地问题引起的成本费用增加，均由承包人自行承担，结算时不予调整。在施工过程中的开槽，埋管，堵补，开洞费用，吊顶、隔墙的侧板封堵以及因完成招标内容所必须采用的各项措施由承包人自行承担，该费用包含在总价中，工程结算时不作调整。承包人现场勘查，拆除费、垃圾清运外运费用一次包定包含在投标总价中不再调整。工程结束所有垃圾必须清运出校，该项费用应包含在投标总价中，结算不再调整。投标时应考虑该改造项目与原有配电、网络系统的连接与改造，对改造范围内水电、门窗进行检测整修保证其使用功能，该项费用包含在投标总价中，结算不再调整。</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rPr>
        <w:t>19.</w:t>
      </w:r>
      <w:r>
        <w:rPr>
          <w:rFonts w:hint="eastAsia" w:ascii="宋体" w:hAnsi="宋体" w:cs="宋体"/>
          <w:color w:val="auto"/>
          <w:sz w:val="24"/>
          <w:lang w:val="en-US" w:eastAsia="zh-CN"/>
        </w:rPr>
        <w:t>9</w:t>
      </w:r>
      <w:r>
        <w:rPr>
          <w:rFonts w:hint="eastAsia" w:ascii="宋体" w:hAnsi="宋体" w:cs="宋体"/>
          <w:color w:val="auto"/>
          <w:sz w:val="24"/>
          <w:highlight w:val="none"/>
          <w:u w:val="single"/>
        </w:rPr>
        <w:t>为了不影响学校师生的正常教学、生活所采取的各项防护围挡等措施项目费由各投标单位结合实际情况自行考虑，并列入投标总价，该费用一次性包死，结算时一律不作调整。因施工场地狭小而发生的一切费用由各投标人自行考虑，所有费用包含在投标报价中，竣工结算时一律不作调整。各投标人应认真踏勘施工现场，并在报价中充分考虑施工现场情况、施工期的各种风险及施工期间或以后有可能发生的费用，并计入工程报价，一旦中标，不得提出额外增加费用要求。</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0</w:t>
      </w:r>
      <w:r>
        <w:rPr>
          <w:rFonts w:hint="eastAsia" w:ascii="宋体" w:hAnsi="宋体" w:cs="宋体"/>
          <w:color w:val="auto"/>
          <w:sz w:val="24"/>
        </w:rPr>
        <w:t>本工程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pPr>
        <w:spacing w:line="360" w:lineRule="auto"/>
        <w:ind w:firstLine="480" w:firstLineChars="200"/>
        <w:rPr>
          <w:rFonts w:hint="eastAsia" w:ascii="宋体" w:hAnsi="宋体" w:cs="宋体"/>
          <w:bCs/>
          <w:color w:val="auto"/>
          <w:sz w:val="24"/>
          <w:highlight w:val="none"/>
          <w:lang w:eastAsia="zh-CN"/>
        </w:rPr>
      </w:pPr>
      <w:r>
        <w:rPr>
          <w:rFonts w:hint="eastAsia" w:ascii="宋体" w:hAnsi="宋体" w:cs="宋体"/>
          <w:color w:val="auto"/>
          <w:sz w:val="24"/>
        </w:rPr>
        <w:t>19.1</w:t>
      </w:r>
      <w:r>
        <w:rPr>
          <w:rFonts w:hint="eastAsia" w:ascii="宋体" w:hAnsi="宋体" w:cs="宋体"/>
          <w:color w:val="auto"/>
          <w:sz w:val="24"/>
          <w:lang w:val="en-US" w:eastAsia="zh-CN"/>
        </w:rPr>
        <w:t>1</w:t>
      </w:r>
      <w:r>
        <w:rPr>
          <w:rFonts w:hint="eastAsia" w:ascii="宋体" w:hAnsi="宋体" w:cs="宋体"/>
          <w:bCs/>
          <w:color w:val="auto"/>
          <w:sz w:val="24"/>
          <w:highlight w:val="none"/>
        </w:rPr>
        <w:t>品牌要求：本工程所有材料全部由投标人负责采购，必须由专业厂家制作（投标人充分考虑市场价格风险，一旦中标，材料价格不作调整），由投标人和材料供应商签订供货合同，并承担全部责任。采购的材料品牌、品名、型号、规格、材质等必须是经过招标人认可的材料，如按规定需送检的，及时做好必要材料的送检、复试，合格后方可使用。（所有材料检测费需包含在报价当中，中标后不得提出额外检测费要求）</w:t>
      </w:r>
      <w:r>
        <w:rPr>
          <w:rFonts w:hint="eastAsia" w:ascii="宋体" w:hAnsi="宋体" w:cs="宋体"/>
          <w:bCs/>
          <w:color w:val="auto"/>
          <w:sz w:val="24"/>
          <w:highlight w:val="none"/>
          <w:lang w:eastAsia="zh-CN"/>
        </w:rPr>
        <w:t>。</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2</w:t>
      </w:r>
      <w:r>
        <w:rPr>
          <w:rFonts w:hint="eastAsia" w:ascii="宋体" w:hAnsi="宋体" w:cs="宋体"/>
          <w:color w:val="auto"/>
          <w:sz w:val="24"/>
        </w:rPr>
        <w:t>现场安全文明施工措施费、规费项目费、税金项目费、暂列金额（使用权归业主方）、暂估价（如有，不允许调整，暂估材料料最终价格由招标人通过合适的方法确定）不得调整外，投标单位可根据自己的施工方案及企业自身情况不低于成本报价。</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3</w:t>
      </w:r>
      <w:r>
        <w:rPr>
          <w:rFonts w:hint="eastAsia" w:ascii="宋体" w:hAnsi="宋体" w:cs="宋体"/>
          <w:color w:val="auto"/>
          <w:sz w:val="24"/>
        </w:rPr>
        <w:t>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4</w:t>
      </w:r>
      <w:r>
        <w:rPr>
          <w:rFonts w:hint="eastAsia" w:ascii="宋体" w:hAnsi="宋体" w:cs="宋体"/>
          <w:color w:val="auto"/>
          <w:sz w:val="24"/>
        </w:rPr>
        <w:t>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15</w:t>
      </w:r>
      <w:r>
        <w:rPr>
          <w:rFonts w:hint="eastAsia" w:ascii="宋体" w:hAnsi="宋体" w:cs="宋体"/>
          <w:color w:val="auto"/>
          <w:sz w:val="24"/>
        </w:rPr>
        <w:t>投标人现场踏勘应充分了解工地位置情况，道路、储存空间、装卸限制及任何其它足以影响报价的情况，任何忽视或误解工地情况而导致的索赔及工期延长申请将不被批准。</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16</w:t>
      </w:r>
      <w:r>
        <w:rPr>
          <w:rFonts w:hint="eastAsia" w:ascii="宋体" w:hAnsi="宋体" w:cs="宋体"/>
          <w:color w:val="auto"/>
          <w:sz w:val="24"/>
        </w:rPr>
        <w:t>中标单位必须保护现有道路、结构物等成品，如有损坏，应按照不低于原设计标准恢复，费用列入报价，结算时不予调整。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17</w:t>
      </w:r>
      <w:r>
        <w:rPr>
          <w:rFonts w:hint="eastAsia" w:ascii="宋体" w:hAnsi="宋体" w:cs="宋体"/>
          <w:color w:val="auto"/>
          <w:sz w:val="24"/>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18</w:t>
      </w:r>
      <w:r>
        <w:rPr>
          <w:rFonts w:hint="eastAsia" w:ascii="宋体" w:hAnsi="宋体" w:cs="宋体"/>
          <w:color w:val="auto"/>
          <w:sz w:val="24"/>
        </w:rPr>
        <w:t>中标单位不得拒绝完成建设单位在施工地点范围内变更或要求增加和减少的工程内容。</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19</w:t>
      </w:r>
      <w:r>
        <w:rPr>
          <w:rFonts w:hint="eastAsia" w:ascii="宋体" w:hAnsi="宋体" w:cs="宋体"/>
          <w:color w:val="auto"/>
          <w:sz w:val="24"/>
        </w:rPr>
        <w:t>投标报价时应考虑施工过程中运出的建筑垃圾等必须运出施工现场范围以外，否则，除须接受相关部门的处罚外，发现一次发包人将视情节严重向承包人收取的履约保证金的10-20%，并有权要求其重新清运出。清运前承包人必须向发包人指明堆放地点(该地点必须符合建筑垃圾(渣土)管理中心要求)，建筑垃圾(渣土)管理中心收取的建筑垃圾处置费由投标人考虑在报价中。</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lang w:val="en-US" w:eastAsia="zh-CN"/>
        </w:rPr>
        <w:t>0</w:t>
      </w:r>
      <w:r>
        <w:rPr>
          <w:rFonts w:hint="eastAsia" w:ascii="宋体" w:hAnsi="宋体" w:cs="宋体"/>
          <w:color w:val="auto"/>
          <w:sz w:val="24"/>
        </w:rPr>
        <w:t>临时设施费、赶工措施费、夜间施工费、冬雨季施工费、已完工程及设备保护费由各投标人自行报价，该类措施项目费一次性包定，结算时一律不作调整。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lang w:val="en-US" w:eastAsia="zh-CN"/>
        </w:rPr>
        <w:t>2</w:t>
      </w:r>
      <w:r>
        <w:rPr>
          <w:rFonts w:hint="eastAsia" w:ascii="宋体" w:hAnsi="宋体" w:cs="宋体"/>
          <w:color w:val="auto"/>
          <w:sz w:val="24"/>
        </w:rPr>
        <w:t>承包人在施工期间应根据南通市人民政府办公室文件通政办法［2019］58号文《关于开展南通市区施工扬尘专治整理的实施意见》中的相关要求，强化施工扬尘治理责任，严格根据工地扬尘防治标准执行，费用在投标报价时综合考虑。</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lang w:val="en-US" w:eastAsia="zh-CN"/>
        </w:rPr>
        <w:t>3</w:t>
      </w:r>
      <w:r>
        <w:rPr>
          <w:rFonts w:hint="eastAsia" w:ascii="宋体" w:hAnsi="宋体" w:cs="宋体"/>
          <w:color w:val="auto"/>
          <w:sz w:val="24"/>
        </w:rPr>
        <w:t>保修期限：工程保修期为</w:t>
      </w:r>
      <w:r>
        <w:rPr>
          <w:rFonts w:hint="eastAsia" w:ascii="宋体" w:hAnsi="宋体" w:cs="宋体"/>
          <w:color w:val="auto"/>
          <w:sz w:val="24"/>
          <w:lang w:val="en-US" w:eastAsia="zh-CN"/>
        </w:rPr>
        <w:t>2</w:t>
      </w:r>
      <w:r>
        <w:rPr>
          <w:rFonts w:hint="eastAsia" w:ascii="宋体" w:hAnsi="宋体" w:cs="宋体"/>
          <w:color w:val="auto"/>
          <w:sz w:val="24"/>
        </w:rPr>
        <w:t>年，保修期自验收合格之日起计算。</w:t>
      </w:r>
    </w:p>
    <w:p>
      <w:pPr>
        <w:spacing w:line="360" w:lineRule="auto"/>
        <w:ind w:firstLine="480" w:firstLineChars="200"/>
        <w:jc w:val="center"/>
        <w:rPr>
          <w:rFonts w:ascii="宋体" w:hAnsi="宋体"/>
          <w:b/>
          <w:color w:val="auto"/>
          <w:sz w:val="24"/>
        </w:rPr>
      </w:pPr>
      <w:r>
        <w:rPr>
          <w:rFonts w:ascii="宋体" w:hAnsi="宋体"/>
          <w:b/>
          <w:color w:val="auto"/>
          <w:sz w:val="24"/>
        </w:rPr>
        <w:t>(五) 投标文件的密封和递交</w:t>
      </w:r>
    </w:p>
    <w:p>
      <w:pPr>
        <w:spacing w:line="360" w:lineRule="auto"/>
        <w:ind w:firstLine="480" w:firstLineChars="200"/>
        <w:rPr>
          <w:rFonts w:ascii="宋体" w:hAnsi="宋体"/>
          <w:b/>
          <w:color w:val="auto"/>
          <w:sz w:val="24"/>
          <w:highlight w:val="none"/>
        </w:rPr>
      </w:pPr>
      <w:r>
        <w:rPr>
          <w:rFonts w:ascii="宋体" w:hAnsi="宋体"/>
          <w:b/>
          <w:color w:val="auto"/>
          <w:sz w:val="24"/>
          <w:highlight w:val="none"/>
        </w:rPr>
        <w:t>20</w:t>
      </w:r>
      <w:r>
        <w:rPr>
          <w:rFonts w:hint="eastAsia" w:ascii="宋体" w:hAnsi="宋体"/>
          <w:b/>
          <w:color w:val="auto"/>
          <w:sz w:val="24"/>
          <w:highlight w:val="none"/>
        </w:rPr>
        <w:t>、</w:t>
      </w:r>
      <w:r>
        <w:rPr>
          <w:rFonts w:ascii="宋体" w:hAnsi="宋体"/>
          <w:b/>
          <w:color w:val="auto"/>
          <w:sz w:val="24"/>
          <w:highlight w:val="none"/>
        </w:rPr>
        <w:t>投标文件的密封与标志</w:t>
      </w:r>
    </w:p>
    <w:p>
      <w:pPr>
        <w:spacing w:line="360" w:lineRule="auto"/>
        <w:ind w:firstLine="480"/>
        <w:rPr>
          <w:rFonts w:ascii="宋体" w:hAnsi="宋体"/>
          <w:color w:val="auto"/>
          <w:sz w:val="24"/>
          <w:highlight w:val="none"/>
        </w:rPr>
      </w:pPr>
      <w:r>
        <w:rPr>
          <w:rFonts w:ascii="宋体" w:hAnsi="宋体"/>
          <w:color w:val="auto"/>
          <w:sz w:val="24"/>
          <w:highlight w:val="none"/>
        </w:rPr>
        <w:t>20.1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资格审查文件，壹式</w:t>
      </w:r>
      <w:r>
        <w:rPr>
          <w:rFonts w:ascii="宋体" w:hAnsi="宋体"/>
          <w:color w:val="auto"/>
          <w:sz w:val="24"/>
          <w:highlight w:val="none"/>
          <w:u w:val="single"/>
        </w:rPr>
        <w:t xml:space="preserve"> </w:t>
      </w:r>
      <w:r>
        <w:rPr>
          <w:rFonts w:hint="eastAsia" w:ascii="宋体" w:hAnsi="宋体"/>
          <w:color w:val="auto"/>
          <w:sz w:val="24"/>
          <w:highlight w:val="none"/>
          <w:u w:val="single"/>
        </w:rPr>
        <w:t>叁</w:t>
      </w:r>
      <w:r>
        <w:rPr>
          <w:rFonts w:ascii="宋体" w:hAnsi="宋体"/>
          <w:color w:val="auto"/>
          <w:sz w:val="24"/>
          <w:highlight w:val="none"/>
          <w:u w:val="single"/>
        </w:rPr>
        <w:t xml:space="preserve"> </w:t>
      </w:r>
      <w:r>
        <w:rPr>
          <w:rFonts w:hint="eastAsia" w:ascii="宋体" w:hAnsi="宋体"/>
          <w:color w:val="auto"/>
          <w:sz w:val="24"/>
          <w:highlight w:val="none"/>
        </w:rPr>
        <w:t>份(其中正本</w:t>
      </w:r>
      <w:r>
        <w:rPr>
          <w:rFonts w:ascii="宋体" w:hAnsi="宋体"/>
          <w:color w:val="auto"/>
          <w:sz w:val="24"/>
          <w:highlight w:val="none"/>
          <w:u w:val="single"/>
        </w:rPr>
        <w:t xml:space="preserve"> </w:t>
      </w:r>
      <w:r>
        <w:rPr>
          <w:rFonts w:hint="eastAsia" w:ascii="宋体" w:hAnsi="宋体"/>
          <w:color w:val="auto"/>
          <w:sz w:val="24"/>
          <w:highlight w:val="none"/>
          <w:u w:val="single"/>
        </w:rPr>
        <w:t>壹</w:t>
      </w:r>
      <w:r>
        <w:rPr>
          <w:rFonts w:ascii="宋体" w:hAnsi="宋体"/>
          <w:color w:val="auto"/>
          <w:sz w:val="24"/>
          <w:highlight w:val="none"/>
          <w:u w:val="single"/>
        </w:rPr>
        <w:t xml:space="preserve"> </w:t>
      </w:r>
      <w:r>
        <w:rPr>
          <w:rFonts w:hint="eastAsia" w:ascii="宋体" w:hAnsi="宋体"/>
          <w:color w:val="auto"/>
          <w:sz w:val="24"/>
          <w:highlight w:val="none"/>
        </w:rPr>
        <w:t>份，副本</w:t>
      </w:r>
      <w:r>
        <w:rPr>
          <w:rFonts w:ascii="宋体" w:hAnsi="宋体"/>
          <w:color w:val="auto"/>
          <w:sz w:val="24"/>
          <w:highlight w:val="none"/>
          <w:u w:val="single"/>
        </w:rPr>
        <w:t xml:space="preserve"> </w:t>
      </w:r>
      <w:r>
        <w:rPr>
          <w:rFonts w:hint="eastAsia" w:ascii="宋体" w:hAnsi="宋体"/>
          <w:color w:val="auto"/>
          <w:sz w:val="24"/>
          <w:highlight w:val="none"/>
          <w:u w:val="single"/>
        </w:rPr>
        <w:t>贰</w:t>
      </w:r>
      <w:r>
        <w:rPr>
          <w:rFonts w:hint="eastAsia" w:ascii="宋体" w:hAnsi="宋体"/>
          <w:color w:val="auto"/>
          <w:sz w:val="24"/>
          <w:highlight w:val="none"/>
        </w:rPr>
        <w:t>份，并分别标注“正本”或“副本”字样）；商务标，壹式</w:t>
      </w:r>
      <w:r>
        <w:rPr>
          <w:rFonts w:ascii="宋体" w:hAnsi="宋体"/>
          <w:color w:val="auto"/>
          <w:sz w:val="24"/>
          <w:highlight w:val="none"/>
          <w:u w:val="single"/>
        </w:rPr>
        <w:t xml:space="preserve"> </w:t>
      </w:r>
      <w:r>
        <w:rPr>
          <w:rFonts w:hint="eastAsia" w:ascii="宋体" w:hAnsi="宋体"/>
          <w:color w:val="auto"/>
          <w:sz w:val="24"/>
          <w:highlight w:val="none"/>
          <w:u w:val="single"/>
        </w:rPr>
        <w:t>叁</w:t>
      </w:r>
      <w:r>
        <w:rPr>
          <w:rFonts w:ascii="宋体" w:hAnsi="宋体"/>
          <w:color w:val="auto"/>
          <w:sz w:val="24"/>
          <w:highlight w:val="none"/>
          <w:u w:val="single"/>
        </w:rPr>
        <w:t xml:space="preserve"> </w:t>
      </w:r>
      <w:r>
        <w:rPr>
          <w:rFonts w:hint="eastAsia" w:ascii="宋体" w:hAnsi="宋体"/>
          <w:color w:val="auto"/>
          <w:sz w:val="24"/>
          <w:highlight w:val="none"/>
        </w:rPr>
        <w:t>份(其中正本</w:t>
      </w:r>
      <w:r>
        <w:rPr>
          <w:rFonts w:ascii="宋体" w:hAnsi="宋体"/>
          <w:color w:val="auto"/>
          <w:sz w:val="24"/>
          <w:highlight w:val="none"/>
        </w:rPr>
        <w:t xml:space="preserve"> </w:t>
      </w:r>
      <w:r>
        <w:rPr>
          <w:rFonts w:hint="eastAsia" w:ascii="宋体" w:hAnsi="宋体"/>
          <w:color w:val="auto"/>
          <w:sz w:val="24"/>
          <w:highlight w:val="none"/>
          <w:u w:val="single"/>
        </w:rPr>
        <w:t>壹</w:t>
      </w:r>
      <w:r>
        <w:rPr>
          <w:rFonts w:ascii="宋体" w:hAnsi="宋体"/>
          <w:color w:val="auto"/>
          <w:sz w:val="24"/>
          <w:highlight w:val="none"/>
          <w:u w:val="single"/>
        </w:rPr>
        <w:t xml:space="preserve"> </w:t>
      </w:r>
      <w:r>
        <w:rPr>
          <w:rFonts w:hint="eastAsia" w:ascii="宋体" w:hAnsi="宋体"/>
          <w:color w:val="auto"/>
          <w:sz w:val="24"/>
          <w:highlight w:val="none"/>
        </w:rPr>
        <w:t>份，副本</w:t>
      </w:r>
      <w:r>
        <w:rPr>
          <w:rFonts w:ascii="宋体" w:hAnsi="宋体"/>
          <w:color w:val="auto"/>
          <w:sz w:val="24"/>
          <w:highlight w:val="none"/>
          <w:u w:val="single"/>
        </w:rPr>
        <w:t xml:space="preserve"> </w:t>
      </w:r>
      <w:r>
        <w:rPr>
          <w:rFonts w:hint="eastAsia" w:ascii="宋体" w:hAnsi="宋体"/>
          <w:color w:val="auto"/>
          <w:sz w:val="24"/>
          <w:highlight w:val="none"/>
          <w:u w:val="single"/>
        </w:rPr>
        <w:t>贰</w:t>
      </w:r>
      <w:r>
        <w:rPr>
          <w:rFonts w:hint="eastAsia" w:ascii="宋体" w:hAnsi="宋体"/>
          <w:color w:val="auto"/>
          <w:sz w:val="24"/>
          <w:highlight w:val="none"/>
        </w:rPr>
        <w:t>份，并分别标注“正本”或“副本”字样）</w:t>
      </w:r>
    </w:p>
    <w:p>
      <w:pPr>
        <w:spacing w:line="360" w:lineRule="auto"/>
        <w:ind w:firstLine="480"/>
        <w:rPr>
          <w:rFonts w:hint="eastAsia" w:ascii="宋体" w:hAnsi="宋体" w:cs="宋体"/>
          <w:b/>
          <w:color w:val="auto"/>
          <w:sz w:val="24"/>
          <w:highlight w:val="none"/>
        </w:rPr>
      </w:pPr>
      <w:r>
        <w:rPr>
          <w:rFonts w:hint="eastAsia" w:ascii="宋体" w:hAnsi="宋体" w:cs="宋体"/>
          <w:b/>
          <w:color w:val="auto"/>
          <w:sz w:val="24"/>
          <w:highlight w:val="none"/>
        </w:rPr>
        <w:t>投标人</w:t>
      </w:r>
      <w:r>
        <w:rPr>
          <w:rFonts w:hint="eastAsia" w:ascii="宋体" w:hAnsi="宋体" w:cs="宋体"/>
          <w:b/>
          <w:color w:val="auto"/>
          <w:sz w:val="24"/>
          <w:highlight w:val="none"/>
          <w:lang w:val="en-US" w:eastAsia="zh-CN"/>
        </w:rPr>
        <w:t>可</w:t>
      </w:r>
      <w:r>
        <w:rPr>
          <w:rFonts w:hint="eastAsia" w:ascii="宋体" w:hAnsi="宋体" w:cs="宋体"/>
          <w:b/>
          <w:color w:val="auto"/>
          <w:sz w:val="24"/>
          <w:highlight w:val="none"/>
        </w:rPr>
        <w:t>将资格审查文件（正、副本）密封在一个密封袋内，并在密封袋上标明：项目名称、投标人名称、资格审查文件字样；将商务标（正、副本）密封在一个密封袋内，并在密封袋上标明：项目名称、投标人名称、商务标字样。</w:t>
      </w:r>
    </w:p>
    <w:p>
      <w:pPr>
        <w:spacing w:line="360" w:lineRule="auto"/>
        <w:ind w:firstLine="480" w:firstLineChars="200"/>
        <w:rPr>
          <w:rFonts w:ascii="宋体" w:hAnsi="宋体"/>
          <w:snapToGrid w:val="0"/>
          <w:color w:val="auto"/>
          <w:kern w:val="0"/>
          <w:sz w:val="24"/>
          <w:highlight w:val="none"/>
        </w:rPr>
      </w:pPr>
      <w:r>
        <w:rPr>
          <w:rFonts w:ascii="宋体" w:hAnsi="宋体"/>
          <w:snapToGrid w:val="0"/>
          <w:color w:val="auto"/>
          <w:kern w:val="0"/>
          <w:sz w:val="24"/>
          <w:highlight w:val="none"/>
        </w:rPr>
        <w:t>20.</w:t>
      </w:r>
      <w:r>
        <w:rPr>
          <w:rFonts w:hint="eastAsia" w:ascii="宋体" w:hAnsi="宋体"/>
          <w:snapToGrid w:val="0"/>
          <w:color w:val="auto"/>
          <w:kern w:val="0"/>
          <w:sz w:val="24"/>
          <w:highlight w:val="none"/>
          <w:lang w:val="en-US" w:eastAsia="zh-CN"/>
        </w:rPr>
        <w:t>2</w:t>
      </w:r>
      <w:r>
        <w:rPr>
          <w:rFonts w:hint="eastAsia" w:ascii="宋体" w:hAnsi="宋体"/>
          <w:snapToGrid w:val="0"/>
          <w:color w:val="auto"/>
          <w:kern w:val="0"/>
          <w:sz w:val="24"/>
          <w:highlight w:val="none"/>
        </w:rPr>
        <w:t xml:space="preserve"> </w:t>
      </w:r>
      <w:r>
        <w:rPr>
          <w:rFonts w:ascii="宋体" w:hAnsi="宋体"/>
          <w:snapToGrid w:val="0"/>
          <w:color w:val="auto"/>
          <w:kern w:val="0"/>
          <w:sz w:val="24"/>
          <w:highlight w:val="none"/>
        </w:rPr>
        <w:t>投标文件正、副本不一致时，以正本为准。</w:t>
      </w:r>
    </w:p>
    <w:p>
      <w:pPr>
        <w:spacing w:line="360" w:lineRule="auto"/>
        <w:ind w:firstLine="480" w:firstLineChars="200"/>
        <w:rPr>
          <w:rFonts w:ascii="宋体" w:hAnsi="宋体"/>
          <w:snapToGrid w:val="0"/>
          <w:color w:val="auto"/>
          <w:kern w:val="0"/>
          <w:sz w:val="24"/>
          <w:highlight w:val="none"/>
        </w:rPr>
      </w:pPr>
      <w:r>
        <w:rPr>
          <w:rFonts w:ascii="宋体" w:hAnsi="宋体"/>
          <w:snapToGrid w:val="0"/>
          <w:color w:val="auto"/>
          <w:kern w:val="0"/>
          <w:sz w:val="24"/>
          <w:highlight w:val="none"/>
        </w:rPr>
        <w:t>20.</w:t>
      </w:r>
      <w:r>
        <w:rPr>
          <w:rFonts w:hint="eastAsia" w:ascii="宋体" w:hAnsi="宋体"/>
          <w:snapToGrid w:val="0"/>
          <w:color w:val="auto"/>
          <w:kern w:val="0"/>
          <w:sz w:val="24"/>
          <w:highlight w:val="none"/>
          <w:lang w:val="en-US" w:eastAsia="zh-CN"/>
        </w:rPr>
        <w:t>3</w:t>
      </w:r>
      <w:r>
        <w:rPr>
          <w:rFonts w:ascii="宋体" w:hAnsi="宋体"/>
          <w:snapToGrid w:val="0"/>
          <w:color w:val="auto"/>
          <w:kern w:val="0"/>
          <w:sz w:val="24"/>
          <w:highlight w:val="none"/>
        </w:rPr>
        <w:t xml:space="preserve"> 投标人未按上述规定提交投标文件，其投标文件将被拒绝，并退还给投标人。</w:t>
      </w:r>
    </w:p>
    <w:p>
      <w:pPr>
        <w:spacing w:line="360" w:lineRule="auto"/>
        <w:ind w:firstLine="480" w:firstLineChars="200"/>
        <w:rPr>
          <w:rFonts w:ascii="宋体" w:hAnsi="宋体"/>
          <w:b/>
          <w:snapToGrid w:val="0"/>
          <w:color w:val="auto"/>
          <w:kern w:val="0"/>
          <w:sz w:val="24"/>
          <w:highlight w:val="none"/>
        </w:rPr>
      </w:pPr>
      <w:r>
        <w:rPr>
          <w:rFonts w:ascii="宋体" w:hAnsi="宋体"/>
          <w:b/>
          <w:color w:val="auto"/>
          <w:sz w:val="24"/>
          <w:highlight w:val="none"/>
        </w:rPr>
        <w:t>21</w:t>
      </w:r>
      <w:r>
        <w:rPr>
          <w:rFonts w:hint="eastAsia" w:ascii="宋体" w:hAnsi="宋体"/>
          <w:b/>
          <w:color w:val="auto"/>
          <w:sz w:val="24"/>
          <w:highlight w:val="none"/>
        </w:rPr>
        <w:t>、</w:t>
      </w:r>
      <w:r>
        <w:rPr>
          <w:rFonts w:ascii="宋体" w:hAnsi="宋体"/>
          <w:b/>
          <w:color w:val="auto"/>
          <w:sz w:val="24"/>
          <w:highlight w:val="none"/>
        </w:rPr>
        <w:t>投标文件的递交</w:t>
      </w:r>
    </w:p>
    <w:p>
      <w:pPr>
        <w:spacing w:line="360" w:lineRule="auto"/>
        <w:ind w:firstLine="480"/>
        <w:rPr>
          <w:rFonts w:ascii="宋体" w:hAnsi="宋体"/>
          <w:color w:val="auto"/>
          <w:sz w:val="24"/>
        </w:rPr>
      </w:pPr>
      <w:r>
        <w:rPr>
          <w:rFonts w:ascii="宋体" w:hAnsi="宋体"/>
          <w:color w:val="auto"/>
          <w:sz w:val="24"/>
          <w:highlight w:val="none"/>
        </w:rPr>
        <w:t>21.1投标人应在</w:t>
      </w:r>
      <w:r>
        <w:rPr>
          <w:rFonts w:hint="eastAsia" w:ascii="宋体" w:hAnsi="宋体"/>
          <w:color w:val="auto"/>
          <w:sz w:val="24"/>
          <w:highlight w:val="none"/>
          <w:lang w:val="en-US" w:eastAsia="zh-CN"/>
        </w:rPr>
        <w:t>公告中</w:t>
      </w:r>
      <w:r>
        <w:rPr>
          <w:rFonts w:ascii="宋体" w:hAnsi="宋体"/>
          <w:color w:val="auto"/>
          <w:sz w:val="24"/>
          <w:highlight w:val="none"/>
        </w:rPr>
        <w:t>规定的投标文件递交截止时间之</w:t>
      </w:r>
      <w:r>
        <w:rPr>
          <w:rFonts w:ascii="宋体" w:hAnsi="宋体"/>
          <w:color w:val="auto"/>
          <w:sz w:val="24"/>
        </w:rPr>
        <w:t>前完成投标文件的递交。招标人延长递交投标文件截止时间的，招标人与投标人在原投标截止期的全部权利、义务、责任将适用于延长后新的投标截止期。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olor w:val="auto"/>
          <w:sz w:val="24"/>
        </w:rPr>
      </w:pPr>
      <w:r>
        <w:rPr>
          <w:rFonts w:ascii="宋体" w:hAnsi="宋体"/>
          <w:color w:val="auto"/>
          <w:sz w:val="24"/>
        </w:rPr>
        <w:t>21.2逾期送达的或者未送达指定地点的投标文件，招标人不予受理。</w:t>
      </w:r>
    </w:p>
    <w:p>
      <w:pPr>
        <w:spacing w:line="360" w:lineRule="auto"/>
        <w:ind w:firstLine="480"/>
        <w:rPr>
          <w:rFonts w:ascii="宋体" w:hAnsi="宋体"/>
          <w:b/>
          <w:color w:val="auto"/>
          <w:sz w:val="24"/>
        </w:rPr>
      </w:pPr>
      <w:r>
        <w:rPr>
          <w:rFonts w:ascii="宋体" w:hAnsi="宋体"/>
          <w:b/>
          <w:color w:val="auto"/>
          <w:sz w:val="24"/>
        </w:rPr>
        <w:t>22</w:t>
      </w:r>
      <w:r>
        <w:rPr>
          <w:rFonts w:hint="eastAsia" w:ascii="宋体" w:hAnsi="宋体"/>
          <w:b/>
          <w:color w:val="auto"/>
          <w:sz w:val="24"/>
        </w:rPr>
        <w:t>、</w:t>
      </w:r>
      <w:r>
        <w:rPr>
          <w:rFonts w:ascii="宋体" w:hAnsi="宋体"/>
          <w:b/>
          <w:color w:val="auto"/>
          <w:sz w:val="24"/>
        </w:rPr>
        <w:t>投标文件的修改与撤回</w:t>
      </w:r>
    </w:p>
    <w:p>
      <w:pPr>
        <w:spacing w:line="360" w:lineRule="auto"/>
        <w:ind w:firstLine="480"/>
        <w:rPr>
          <w:rFonts w:ascii="宋体" w:hAnsi="宋体"/>
          <w:b/>
          <w:color w:val="auto"/>
          <w:sz w:val="24"/>
        </w:rPr>
      </w:pPr>
      <w:r>
        <w:rPr>
          <w:rFonts w:ascii="宋体" w:hAnsi="宋体"/>
          <w:color w:val="auto"/>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145"/>
        <w:spacing w:line="360" w:lineRule="auto"/>
        <w:outlineLvl w:val="1"/>
        <w:rPr>
          <w:rFonts w:ascii="宋体" w:hAnsi="宋体"/>
          <w:b/>
          <w:color w:val="auto"/>
          <w:szCs w:val="24"/>
        </w:rPr>
      </w:pPr>
      <w:r>
        <w:rPr>
          <w:rFonts w:ascii="宋体" w:hAnsi="宋体"/>
          <w:b/>
          <w:color w:val="auto"/>
          <w:szCs w:val="24"/>
        </w:rPr>
        <w:t xml:space="preserve"> (六) 开标、评标和定标</w:t>
      </w:r>
    </w:p>
    <w:p>
      <w:pPr>
        <w:spacing w:line="360" w:lineRule="auto"/>
        <w:ind w:firstLine="480"/>
        <w:rPr>
          <w:rFonts w:ascii="宋体" w:hAnsi="宋体"/>
          <w:color w:val="auto"/>
          <w:sz w:val="24"/>
        </w:rPr>
      </w:pPr>
      <w:r>
        <w:rPr>
          <w:rFonts w:ascii="宋体" w:hAnsi="宋体"/>
          <w:b/>
          <w:color w:val="auto"/>
          <w:sz w:val="24"/>
        </w:rPr>
        <w:t>23</w:t>
      </w:r>
      <w:r>
        <w:rPr>
          <w:rFonts w:hint="eastAsia" w:ascii="宋体" w:hAnsi="宋体"/>
          <w:b/>
          <w:color w:val="auto"/>
          <w:sz w:val="24"/>
        </w:rPr>
        <w:t>、</w:t>
      </w:r>
      <w:r>
        <w:rPr>
          <w:rFonts w:ascii="宋体" w:hAnsi="宋体"/>
          <w:color w:val="auto"/>
          <w:sz w:val="24"/>
        </w:rPr>
        <w:t>本工程评标、定标办法采用下列</w:t>
      </w:r>
      <w:r>
        <w:rPr>
          <w:rFonts w:ascii="宋体" w:hAnsi="宋体"/>
          <w:b/>
          <w:color w:val="auto"/>
          <w:sz w:val="24"/>
          <w:u w:val="single"/>
        </w:rPr>
        <w:t xml:space="preserve"> 23.</w:t>
      </w:r>
      <w:r>
        <w:rPr>
          <w:rFonts w:hint="eastAsia" w:ascii="宋体" w:hAnsi="宋体"/>
          <w:b/>
          <w:color w:val="auto"/>
          <w:sz w:val="24"/>
          <w:u w:val="single"/>
        </w:rPr>
        <w:t xml:space="preserve">1 </w:t>
      </w:r>
      <w:r>
        <w:rPr>
          <w:rFonts w:ascii="宋体" w:hAnsi="宋体"/>
          <w:color w:val="auto"/>
          <w:sz w:val="24"/>
        </w:rPr>
        <w:t>种方式</w:t>
      </w:r>
    </w:p>
    <w:p>
      <w:pPr>
        <w:spacing w:line="360" w:lineRule="auto"/>
        <w:ind w:firstLine="480"/>
        <w:rPr>
          <w:rFonts w:ascii="宋体" w:hAnsi="宋体"/>
          <w:color w:val="auto"/>
          <w:sz w:val="24"/>
        </w:rPr>
      </w:pPr>
      <w:r>
        <w:rPr>
          <w:rFonts w:ascii="宋体" w:hAnsi="宋体"/>
          <w:color w:val="auto"/>
          <w:sz w:val="24"/>
        </w:rPr>
        <w:t>23.1价格单因素评标办法</w:t>
      </w:r>
    </w:p>
    <w:p>
      <w:pPr>
        <w:spacing w:line="360" w:lineRule="auto"/>
        <w:ind w:firstLine="480"/>
        <w:rPr>
          <w:rFonts w:ascii="宋体" w:hAnsi="宋体"/>
          <w:color w:val="auto"/>
          <w:sz w:val="24"/>
        </w:rPr>
      </w:pPr>
      <w:r>
        <w:rPr>
          <w:rFonts w:ascii="宋体" w:hAnsi="宋体"/>
          <w:color w:val="auto"/>
          <w:sz w:val="24"/>
        </w:rPr>
        <w:t>23.2含施工组织设计的价格单因素评标方法</w:t>
      </w:r>
    </w:p>
    <w:p>
      <w:pPr>
        <w:spacing w:line="360" w:lineRule="auto"/>
        <w:ind w:firstLine="480"/>
        <w:rPr>
          <w:rFonts w:ascii="宋体" w:hAnsi="宋体"/>
          <w:color w:val="auto"/>
          <w:sz w:val="24"/>
        </w:rPr>
      </w:pPr>
      <w:r>
        <w:rPr>
          <w:rFonts w:ascii="宋体" w:hAnsi="宋体"/>
          <w:color w:val="auto"/>
          <w:sz w:val="24"/>
        </w:rPr>
        <w:t>23.3综合评估法</w:t>
      </w:r>
    </w:p>
    <w:p>
      <w:pPr>
        <w:spacing w:line="360" w:lineRule="auto"/>
        <w:ind w:firstLine="480"/>
        <w:rPr>
          <w:rFonts w:hint="eastAsia" w:ascii="宋体" w:hAnsi="宋体" w:eastAsia="宋体"/>
          <w:color w:val="auto"/>
          <w:sz w:val="24"/>
          <w:lang w:eastAsia="zh-CN"/>
        </w:rPr>
      </w:pPr>
      <w:r>
        <w:rPr>
          <w:rFonts w:ascii="宋体" w:hAnsi="宋体"/>
          <w:b/>
          <w:color w:val="auto"/>
          <w:sz w:val="24"/>
        </w:rPr>
        <w:t>24</w:t>
      </w:r>
      <w:r>
        <w:rPr>
          <w:rFonts w:hint="eastAsia" w:ascii="宋体" w:hAnsi="宋体"/>
          <w:b/>
          <w:color w:val="auto"/>
          <w:sz w:val="24"/>
        </w:rPr>
        <w:t>、</w:t>
      </w:r>
      <w:r>
        <w:rPr>
          <w:rFonts w:ascii="宋体" w:hAnsi="宋体"/>
          <w:color w:val="auto"/>
          <w:sz w:val="24"/>
        </w:rPr>
        <w:t>招标人按</w:t>
      </w:r>
      <w:r>
        <w:rPr>
          <w:rFonts w:hint="eastAsia" w:ascii="宋体" w:hAnsi="宋体"/>
          <w:color w:val="auto"/>
          <w:sz w:val="24"/>
          <w:lang w:val="en-US" w:eastAsia="zh-CN"/>
        </w:rPr>
        <w:t>公告中</w:t>
      </w:r>
      <w:r>
        <w:rPr>
          <w:rFonts w:ascii="宋体" w:hAnsi="宋体"/>
          <w:color w:val="auto"/>
          <w:sz w:val="24"/>
        </w:rPr>
        <w:t>规定的时间、地点公开开标。开标会由招标代理机构主持，由招标人代表或代理机构检查投标文件的密封情况</w:t>
      </w:r>
      <w:r>
        <w:rPr>
          <w:rFonts w:hint="eastAsia" w:ascii="宋体" w:hAnsi="宋体"/>
          <w:color w:val="auto"/>
          <w:sz w:val="24"/>
          <w:lang w:eastAsia="zh-CN"/>
        </w:rPr>
        <w:t>。</w:t>
      </w:r>
    </w:p>
    <w:p>
      <w:pPr>
        <w:spacing w:line="360" w:lineRule="auto"/>
        <w:ind w:firstLine="480"/>
        <w:rPr>
          <w:rFonts w:ascii="宋体" w:hAnsi="宋体"/>
          <w:color w:val="auto"/>
          <w:sz w:val="24"/>
        </w:rPr>
      </w:pPr>
      <w:r>
        <w:rPr>
          <w:rFonts w:ascii="宋体" w:hAnsi="宋体"/>
          <w:b/>
          <w:color w:val="auto"/>
          <w:sz w:val="24"/>
        </w:rPr>
        <w:t>25</w:t>
      </w:r>
      <w:r>
        <w:rPr>
          <w:rFonts w:hint="eastAsia" w:ascii="宋体" w:hAnsi="宋体"/>
          <w:b/>
          <w:color w:val="auto"/>
          <w:sz w:val="24"/>
        </w:rPr>
        <w:t>、</w:t>
      </w:r>
      <w:r>
        <w:rPr>
          <w:rFonts w:ascii="宋体" w:hAnsi="宋体"/>
          <w:color w:val="auto"/>
          <w:sz w:val="24"/>
        </w:rPr>
        <w:t>评标委员会应当审查每一投标文件是否对招标文件提出的所有实质性要求和条件作出响应。</w:t>
      </w:r>
    </w:p>
    <w:p>
      <w:pPr>
        <w:spacing w:line="360" w:lineRule="auto"/>
        <w:ind w:firstLine="480" w:firstLineChars="200"/>
        <w:rPr>
          <w:rFonts w:ascii="宋体" w:hAnsi="宋体"/>
          <w:b/>
          <w:color w:val="auto"/>
          <w:sz w:val="24"/>
        </w:rPr>
      </w:pPr>
      <w:r>
        <w:rPr>
          <w:rFonts w:ascii="宋体" w:hAnsi="宋体"/>
          <w:b/>
          <w:color w:val="auto"/>
          <w:sz w:val="24"/>
        </w:rPr>
        <w:t>26</w:t>
      </w:r>
      <w:r>
        <w:rPr>
          <w:rFonts w:hint="eastAsia" w:ascii="宋体" w:hAnsi="宋体"/>
          <w:b/>
          <w:color w:val="auto"/>
          <w:sz w:val="24"/>
        </w:rPr>
        <w:t>、</w:t>
      </w:r>
      <w:r>
        <w:rPr>
          <w:rFonts w:ascii="宋体" w:hAnsi="宋体"/>
          <w:b/>
          <w:color w:val="auto"/>
          <w:kern w:val="0"/>
          <w:sz w:val="24"/>
        </w:rPr>
        <w:t>凡</w:t>
      </w:r>
      <w:r>
        <w:rPr>
          <w:rFonts w:ascii="宋体" w:hAnsi="宋体"/>
          <w:b/>
          <w:color w:val="auto"/>
          <w:sz w:val="24"/>
        </w:rPr>
        <w:t>投标文件有下列情况之一的，属于重大偏差，视同未能对招标文件作出实质性响应，按废标处理。</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w:t>
      </w:r>
      <w:r>
        <w:rPr>
          <w:rFonts w:ascii="宋体" w:hAnsi="宋体"/>
          <w:color w:val="auto"/>
          <w:sz w:val="24"/>
        </w:rPr>
        <w:t>投标文件中的投标函未加盖投标人的公章；</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w:t>
      </w:r>
      <w:r>
        <w:rPr>
          <w:rFonts w:ascii="宋体" w:hAnsi="宋体"/>
          <w:color w:val="auto"/>
          <w:sz w:val="24"/>
        </w:rPr>
        <w:t>2投标文件中的投标函未加盖企业法定代表人（或企业法定代表人委托代理人）印章（或签字）的；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.3</w:t>
      </w:r>
      <w:r>
        <w:rPr>
          <w:rFonts w:ascii="宋体" w:hAnsi="宋体"/>
          <w:color w:val="auto"/>
          <w:sz w:val="24"/>
        </w:rPr>
        <w:t>投标函加盖企业法定代表人委托代理人印章（或签字），企业法定代表人委托代理人没有合法、有效的委托书（原件）的；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.4</w:t>
      </w:r>
      <w:r>
        <w:rPr>
          <w:rFonts w:ascii="宋体" w:hAnsi="宋体"/>
          <w:color w:val="auto"/>
          <w:sz w:val="24"/>
        </w:rPr>
        <w:t>投标人资质条件不符合国家有关规定，或者不满足招标文件规定的资格条件的；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.5</w:t>
      </w:r>
      <w:r>
        <w:rPr>
          <w:rFonts w:ascii="宋体" w:hAnsi="宋体"/>
          <w:color w:val="auto"/>
          <w:sz w:val="24"/>
        </w:rPr>
        <w:t>投标人名称或组织结构与资格预审时不一致的；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.6</w:t>
      </w:r>
      <w:r>
        <w:rPr>
          <w:rFonts w:ascii="宋体" w:hAnsi="宋体"/>
          <w:color w:val="auto"/>
          <w:sz w:val="24"/>
        </w:rPr>
        <w:t>除在投标截止时间前经招标人书面同意外，项目负责人与资格预审时不一致的；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.7</w:t>
      </w:r>
      <w:r>
        <w:rPr>
          <w:rFonts w:ascii="宋体" w:hAnsi="宋体"/>
          <w:color w:val="auto"/>
          <w:sz w:val="24"/>
        </w:rPr>
        <w:t>组成联合体投标未提供联合体各方共同投标协议的；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.8</w:t>
      </w:r>
      <w:r>
        <w:rPr>
          <w:rFonts w:ascii="宋体" w:hAnsi="宋体"/>
          <w:color w:val="auto"/>
          <w:sz w:val="24"/>
        </w:rPr>
        <w:t>在同一招标项目中，联合体成员以自己名义单独投标或者参加其他联合体投标的；</w:t>
      </w:r>
    </w:p>
    <w:p>
      <w:pPr>
        <w:spacing w:line="360" w:lineRule="auto"/>
        <w:ind w:firstLine="480" w:firstLineChars="200"/>
        <w:jc w:val="left"/>
        <w:rPr>
          <w:rFonts w:hint="default" w:ascii="宋体" w:hAnsi="宋体" w:eastAsia="宋体"/>
          <w:color w:val="auto"/>
          <w:sz w:val="24"/>
          <w:lang w:val="en-US" w:eastAsia="zh-CN"/>
        </w:rPr>
      </w:pPr>
      <w:r>
        <w:rPr>
          <w:rFonts w:hint="eastAsia" w:ascii="宋体" w:hAnsi="宋体"/>
          <w:color w:val="auto"/>
          <w:sz w:val="24"/>
          <w:lang w:eastAsia="zh-CN"/>
        </w:rPr>
        <w:t>26</w:t>
      </w:r>
      <w:r>
        <w:rPr>
          <w:rFonts w:hint="eastAsia" w:ascii="宋体" w:hAnsi="宋体"/>
          <w:color w:val="auto"/>
          <w:sz w:val="24"/>
        </w:rPr>
        <w:t>.9</w:t>
      </w:r>
      <w:r>
        <w:rPr>
          <w:rFonts w:ascii="宋体" w:hAnsi="宋体"/>
          <w:color w:val="auto"/>
          <w:sz w:val="24"/>
        </w:rPr>
        <w:t>联合体成员与资格预审确定的结果不一致的；</w:t>
      </w:r>
      <w:r>
        <w:rPr>
          <w:rFonts w:hint="eastAsia" w:ascii="宋体" w:hAnsi="宋体"/>
          <w:color w:val="auto"/>
          <w:sz w:val="24"/>
          <w:lang w:eastAsia="zh-CN"/>
        </w:rPr>
        <w:t>（</w:t>
      </w:r>
      <w:r>
        <w:rPr>
          <w:rFonts w:hint="eastAsia" w:ascii="宋体" w:hAnsi="宋体"/>
          <w:color w:val="auto"/>
          <w:sz w:val="24"/>
          <w:lang w:val="en-US" w:eastAsia="zh-CN"/>
        </w:rPr>
        <w:t>本项目不适用）</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.10</w:t>
      </w:r>
      <w:r>
        <w:rPr>
          <w:rFonts w:ascii="宋体" w:hAnsi="宋体"/>
          <w:color w:val="auto"/>
          <w:sz w:val="24"/>
        </w:rPr>
        <w:t>投标报价低于工程成本或者高于招标文件设定的招标控制价或者招标人设置的投标限价的；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.11</w:t>
      </w:r>
      <w:r>
        <w:rPr>
          <w:rFonts w:ascii="宋体" w:hAnsi="宋体"/>
          <w:color w:val="auto"/>
          <w:sz w:val="24"/>
        </w:rPr>
        <w:t>同一投标人提交两个及以上不同的投标文件或者投标报价，但招标文件要求提交备选投标的除外；</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.12</w:t>
      </w:r>
      <w:r>
        <w:rPr>
          <w:rFonts w:ascii="宋体" w:hAnsi="宋体"/>
          <w:color w:val="auto"/>
          <w:sz w:val="24"/>
        </w:rPr>
        <w:t>投标文件中已标价工程量清单与招标文件规定的暂估价、暂列金额及甲供材料价格不一致的；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.13</w:t>
      </w:r>
      <w:r>
        <w:rPr>
          <w:rFonts w:ascii="宋体" w:hAnsi="宋体"/>
          <w:color w:val="auto"/>
          <w:sz w:val="24"/>
        </w:rPr>
        <w:t>投标文件中已标价工程量清单与招标文件明确列出的不可竞争费用项目或费率或计算基础不一致的；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.14</w:t>
      </w:r>
      <w:r>
        <w:rPr>
          <w:rFonts w:ascii="宋体" w:hAnsi="宋体"/>
          <w:color w:val="auto"/>
          <w:sz w:val="24"/>
        </w:rPr>
        <w:t>投标文件的已标价工程量清单与招标文件提供的工程量清单中的项目编码、项目名称、项目特征、计量单位、工程量不一致的；</w:t>
      </w:r>
    </w:p>
    <w:p>
      <w:pPr>
        <w:spacing w:line="360" w:lineRule="auto"/>
        <w:ind w:firstLine="480" w:firstLineChars="200"/>
        <w:jc w:val="left"/>
        <w:rPr>
          <w:rFonts w:hint="default" w:ascii="宋体" w:hAnsi="宋体" w:eastAsia="宋体"/>
          <w:color w:val="auto"/>
          <w:sz w:val="24"/>
          <w:lang w:val="en-US" w:eastAsia="zh-CN"/>
        </w:rPr>
      </w:pPr>
      <w:r>
        <w:rPr>
          <w:rFonts w:hint="eastAsia" w:ascii="宋体" w:hAnsi="宋体"/>
          <w:color w:val="auto"/>
          <w:sz w:val="24"/>
          <w:lang w:eastAsia="zh-CN"/>
        </w:rPr>
        <w:t>26</w:t>
      </w:r>
      <w:r>
        <w:rPr>
          <w:rFonts w:hint="eastAsia" w:ascii="宋体" w:hAnsi="宋体"/>
          <w:color w:val="auto"/>
          <w:sz w:val="24"/>
        </w:rPr>
        <w:t>.15</w:t>
      </w:r>
      <w:r>
        <w:rPr>
          <w:rFonts w:ascii="宋体" w:hAnsi="宋体"/>
          <w:color w:val="auto"/>
          <w:sz w:val="24"/>
        </w:rPr>
        <w:t>未按招标文件要求提供投标保证金的；</w:t>
      </w:r>
      <w:r>
        <w:rPr>
          <w:rFonts w:hint="eastAsia" w:ascii="宋体" w:hAnsi="宋体"/>
          <w:color w:val="auto"/>
          <w:sz w:val="24"/>
          <w:lang w:eastAsia="zh-CN"/>
        </w:rPr>
        <w:t>（</w:t>
      </w:r>
      <w:r>
        <w:rPr>
          <w:rFonts w:hint="eastAsia" w:ascii="宋体" w:hAnsi="宋体"/>
          <w:color w:val="auto"/>
          <w:sz w:val="24"/>
          <w:lang w:val="en-US" w:eastAsia="zh-CN"/>
        </w:rPr>
        <w:t>本项目不适用）</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.16</w:t>
      </w:r>
      <w:r>
        <w:rPr>
          <w:rFonts w:ascii="宋体" w:hAnsi="宋体"/>
          <w:color w:val="auto"/>
          <w:sz w:val="24"/>
        </w:rPr>
        <w:t>投标文件载明的招标项目完成期限超过招标文件规定的期限的；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.17</w:t>
      </w:r>
      <w:r>
        <w:rPr>
          <w:rFonts w:ascii="宋体" w:hAnsi="宋体"/>
          <w:color w:val="auto"/>
          <w:sz w:val="24"/>
        </w:rPr>
        <w:t>明显不符合技术规范、技术标准的要求的；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.18</w:t>
      </w:r>
      <w:r>
        <w:rPr>
          <w:rFonts w:ascii="宋体" w:hAnsi="宋体"/>
          <w:color w:val="auto"/>
          <w:sz w:val="24"/>
        </w:rPr>
        <w:t>投标文件载明的货物包装方式、检验标准和方法等不符合招标文件的要求的；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.19</w:t>
      </w:r>
      <w:r>
        <w:rPr>
          <w:rFonts w:ascii="宋体" w:hAnsi="宋体"/>
          <w:color w:val="auto"/>
          <w:sz w:val="24"/>
        </w:rPr>
        <w:t>投标文件提出了不能满足招标文件要求或招标人不能接受的工程验收、计量、价款结算和支付办法的；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.20</w:t>
      </w:r>
      <w:r>
        <w:rPr>
          <w:rFonts w:ascii="宋体" w:hAnsi="宋体"/>
          <w:color w:val="auto"/>
          <w:sz w:val="24"/>
        </w:rPr>
        <w:t>未按招标文件要求提供电子投标文件，或者投标文件未能解密且按照招标文件明确的投标文件解密失败的补救方案补救不成功的；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.21</w:t>
      </w:r>
      <w:r>
        <w:rPr>
          <w:rFonts w:ascii="宋体" w:hAnsi="宋体"/>
          <w:color w:val="auto"/>
          <w:sz w:val="24"/>
        </w:rPr>
        <w:t>不同投标人的投标文件以及投标文件制作过程出现了评标委员会认为不应当雷同的情况的；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.22</w:t>
      </w:r>
      <w:r>
        <w:rPr>
          <w:rFonts w:ascii="宋体" w:hAnsi="宋体"/>
          <w:color w:val="auto"/>
          <w:sz w:val="24"/>
        </w:rPr>
        <w:t>以他人的名义投标、串通投标、以行贿手段谋取中标或者以其他弄虚作假方式投标的；</w:t>
      </w:r>
    </w:p>
    <w:p>
      <w:pPr>
        <w:spacing w:line="360" w:lineRule="auto"/>
        <w:ind w:firstLine="480" w:firstLineChars="200"/>
        <w:jc w:val="left"/>
        <w:rPr>
          <w:rFonts w:hint="eastAsia" w:ascii="宋体" w:hAnsi="宋体" w:eastAsia="宋体"/>
          <w:color w:val="auto"/>
          <w:sz w:val="24"/>
          <w:lang w:eastAsia="zh-CN"/>
        </w:rPr>
      </w:pPr>
      <w:r>
        <w:rPr>
          <w:rFonts w:hint="eastAsia" w:ascii="宋体" w:hAnsi="宋体"/>
          <w:color w:val="auto"/>
          <w:sz w:val="24"/>
          <w:lang w:eastAsia="zh-CN"/>
        </w:rPr>
        <w:t>26</w:t>
      </w:r>
      <w:r>
        <w:rPr>
          <w:rFonts w:hint="eastAsia" w:ascii="宋体" w:hAnsi="宋体"/>
          <w:color w:val="auto"/>
          <w:sz w:val="24"/>
        </w:rPr>
        <w:t>.23</w:t>
      </w:r>
      <w:r>
        <w:rPr>
          <w:rFonts w:ascii="宋体" w:hAnsi="宋体"/>
          <w:color w:val="auto"/>
          <w:sz w:val="24"/>
        </w:rPr>
        <w:t>施工组织设计（施工方案）存在明显技术方案错误、或者不符合招标文件有关暗标要求的；</w:t>
      </w:r>
      <w:r>
        <w:rPr>
          <w:rFonts w:hint="eastAsia" w:ascii="宋体" w:hAnsi="宋体"/>
          <w:color w:val="auto"/>
          <w:sz w:val="24"/>
          <w:lang w:eastAsia="zh-CN"/>
        </w:rPr>
        <w:t>（</w:t>
      </w:r>
      <w:r>
        <w:rPr>
          <w:rFonts w:hint="eastAsia" w:ascii="宋体" w:hAnsi="宋体"/>
          <w:color w:val="auto"/>
          <w:sz w:val="24"/>
          <w:lang w:val="en-US" w:eastAsia="zh-CN"/>
        </w:rPr>
        <w:t>如有</w:t>
      </w:r>
      <w:r>
        <w:rPr>
          <w:rFonts w:hint="eastAsia" w:ascii="宋体" w:hAnsi="宋体"/>
          <w:color w:val="auto"/>
          <w:sz w:val="24"/>
          <w:lang w:eastAsia="zh-CN"/>
        </w:rPr>
        <w:t>）</w:t>
      </w:r>
    </w:p>
    <w:p>
      <w:pPr>
        <w:spacing w:line="360" w:lineRule="auto"/>
        <w:ind w:firstLine="480" w:firstLineChars="200"/>
        <w:jc w:val="left"/>
        <w:rPr>
          <w:rFonts w:hint="eastAsia" w:ascii="宋体" w:hAnsi="宋体" w:eastAsia="宋体"/>
          <w:color w:val="auto"/>
          <w:sz w:val="24"/>
          <w:lang w:eastAsia="zh-CN"/>
        </w:rPr>
      </w:pPr>
      <w:r>
        <w:rPr>
          <w:rFonts w:hint="eastAsia" w:ascii="宋体" w:hAnsi="宋体"/>
          <w:color w:val="auto"/>
          <w:sz w:val="24"/>
          <w:lang w:eastAsia="zh-CN"/>
        </w:rPr>
        <w:t>26</w:t>
      </w:r>
      <w:r>
        <w:rPr>
          <w:rFonts w:hint="eastAsia" w:ascii="宋体" w:hAnsi="宋体"/>
          <w:color w:val="auto"/>
          <w:sz w:val="24"/>
        </w:rPr>
        <w:t>.24</w:t>
      </w:r>
      <w:r>
        <w:rPr>
          <w:rFonts w:ascii="宋体" w:hAnsi="宋体"/>
          <w:color w:val="auto"/>
          <w:sz w:val="24"/>
        </w:rPr>
        <w:t>投标文件关键内容模糊、无法辨认的</w:t>
      </w:r>
      <w:r>
        <w:rPr>
          <w:rFonts w:hint="eastAsia" w:ascii="宋体" w:hAnsi="宋体"/>
          <w:color w:val="auto"/>
          <w:sz w:val="24"/>
          <w:lang w:eastAsia="zh-CN"/>
        </w:rPr>
        <w:t>；</w:t>
      </w:r>
    </w:p>
    <w:p>
      <w:pPr>
        <w:pStyle w:val="47"/>
        <w:ind w:left="0" w:leftChars="0" w:firstLine="480" w:firstLineChars="200"/>
        <w:rPr>
          <w:rFonts w:hint="default" w:eastAsia="仿宋_GB2312"/>
          <w:color w:val="auto"/>
          <w:lang w:val="en-US" w:eastAsia="zh-CN"/>
        </w:rPr>
      </w:pPr>
      <w:r>
        <w:rPr>
          <w:rFonts w:hint="eastAsia" w:ascii="宋体" w:hAnsi="宋体"/>
          <w:color w:val="auto"/>
          <w:sz w:val="24"/>
          <w:lang w:val="en-US" w:eastAsia="zh-CN"/>
        </w:rPr>
        <w:t>26.25</w:t>
      </w:r>
      <w:r>
        <w:rPr>
          <w:rFonts w:hint="eastAsia" w:ascii="宋体" w:hAnsi="宋体" w:eastAsia="宋体" w:cs="Times New Roman"/>
          <w:color w:val="auto"/>
          <w:kern w:val="2"/>
          <w:sz w:val="24"/>
          <w:szCs w:val="24"/>
          <w:lang w:val="en-US" w:eastAsia="zh-CN" w:bidi="ar-SA"/>
        </w:rPr>
        <w:t>未按招标文件要求签署盖章的。</w:t>
      </w:r>
    </w:p>
    <w:p>
      <w:pPr>
        <w:widowControl/>
        <w:spacing w:line="360" w:lineRule="auto"/>
        <w:ind w:firstLine="480" w:firstLineChars="200"/>
        <w:jc w:val="left"/>
        <w:rPr>
          <w:rFonts w:ascii="宋体" w:hAnsi="宋体"/>
          <w:color w:val="auto"/>
          <w:sz w:val="24"/>
        </w:rPr>
      </w:pPr>
      <w:r>
        <w:rPr>
          <w:rFonts w:hint="eastAsia" w:ascii="宋体" w:hAnsi="宋体"/>
          <w:color w:val="auto"/>
          <w:sz w:val="24"/>
          <w:lang w:val="en-US" w:eastAsia="zh-CN"/>
        </w:rPr>
        <w:t>27</w:t>
      </w:r>
      <w:r>
        <w:rPr>
          <w:rFonts w:hint="eastAsia" w:ascii="宋体" w:hAnsi="宋体"/>
          <w:color w:val="auto"/>
          <w:sz w:val="24"/>
        </w:rPr>
        <w:t>、评标、定标工作由招标人或代理机构组织进行。</w:t>
      </w:r>
    </w:p>
    <w:p>
      <w:pPr>
        <w:spacing w:line="360" w:lineRule="auto"/>
        <w:ind w:firstLine="480" w:firstLineChars="200"/>
        <w:jc w:val="left"/>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8</w:t>
      </w:r>
      <w:r>
        <w:rPr>
          <w:rFonts w:hint="eastAsia" w:ascii="宋体" w:hAnsi="宋体"/>
          <w:color w:val="auto"/>
          <w:sz w:val="24"/>
        </w:rPr>
        <w:t>、投标文件的澄清</w:t>
      </w:r>
    </w:p>
    <w:p>
      <w:pPr>
        <w:spacing w:line="360" w:lineRule="auto"/>
        <w:ind w:firstLine="480" w:firstLineChars="200"/>
        <w:jc w:val="left"/>
        <w:rPr>
          <w:rFonts w:ascii="宋体" w:hAnsi="宋体"/>
          <w:color w:val="auto"/>
          <w:sz w:val="24"/>
        </w:rPr>
      </w:pPr>
      <w:r>
        <w:rPr>
          <w:rFonts w:hint="eastAsia" w:ascii="宋体" w:hAnsi="宋体"/>
          <w:color w:val="auto"/>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firstLineChars="200"/>
        <w:jc w:val="left"/>
        <w:rPr>
          <w:rFonts w:ascii="宋体" w:hAnsi="宋体"/>
          <w:color w:val="auto"/>
          <w:sz w:val="24"/>
        </w:rPr>
      </w:pPr>
      <w:r>
        <w:rPr>
          <w:rFonts w:hint="eastAsia" w:ascii="宋体" w:hAnsi="宋体"/>
          <w:color w:val="auto"/>
          <w:sz w:val="24"/>
        </w:rPr>
        <w:t>书面答复须经投标人法定代表人或经其授权的委托代理人的签字或加盖印鉴，签字或加盖印鉴的书面答复将被视为投标文件的组成部。投标截止日后，投标人对投标报价或其他实质性内容修正的函件和增加的任何优惠条件，一律不得作为评标、定标的依据。</w:t>
      </w:r>
    </w:p>
    <w:p>
      <w:pPr>
        <w:spacing w:line="360" w:lineRule="auto"/>
        <w:ind w:firstLine="480" w:firstLineChars="200"/>
        <w:jc w:val="left"/>
        <w:rPr>
          <w:rFonts w:ascii="宋体" w:hAnsi="宋体"/>
          <w:color w:val="auto"/>
          <w:sz w:val="24"/>
        </w:rPr>
      </w:pPr>
      <w:r>
        <w:rPr>
          <w:rFonts w:hint="eastAsia" w:ascii="宋体" w:hAnsi="宋体"/>
          <w:color w:val="auto"/>
          <w:sz w:val="24"/>
          <w:lang w:val="en-US" w:eastAsia="zh-CN"/>
        </w:rPr>
        <w:t>29</w:t>
      </w:r>
      <w:r>
        <w:rPr>
          <w:rFonts w:hint="eastAsia" w:ascii="宋体" w:hAnsi="宋体"/>
          <w:color w:val="auto"/>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firstLineChars="200"/>
        <w:jc w:val="left"/>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0</w:t>
      </w:r>
      <w:r>
        <w:rPr>
          <w:rFonts w:hint="eastAsia" w:ascii="宋体" w:hAnsi="宋体"/>
          <w:color w:val="auto"/>
          <w:sz w:val="24"/>
        </w:rPr>
        <w:t>、</w:t>
      </w:r>
      <w:r>
        <w:rPr>
          <w:rFonts w:hint="eastAsia" w:ascii="宋体" w:hAnsi="宋体"/>
          <w:bCs/>
          <w:color w:val="auto"/>
          <w:sz w:val="24"/>
        </w:rPr>
        <w:t>投标报价可以四舍五入到</w:t>
      </w:r>
      <w:r>
        <w:rPr>
          <w:rFonts w:ascii="宋体" w:hAnsi="宋体"/>
          <w:bCs/>
          <w:color w:val="auto"/>
          <w:sz w:val="24"/>
        </w:rPr>
        <w:t>“</w:t>
      </w:r>
      <w:r>
        <w:rPr>
          <w:rFonts w:hint="eastAsia" w:ascii="宋体" w:hAnsi="宋体"/>
          <w:bCs/>
          <w:color w:val="auto"/>
          <w:sz w:val="24"/>
        </w:rPr>
        <w:t>元</w:t>
      </w:r>
      <w:r>
        <w:rPr>
          <w:rFonts w:ascii="宋体" w:hAnsi="宋体"/>
          <w:bCs/>
          <w:color w:val="auto"/>
          <w:sz w:val="24"/>
        </w:rPr>
        <w:t>”</w:t>
      </w:r>
      <w:r>
        <w:rPr>
          <w:rFonts w:hint="eastAsia" w:ascii="宋体" w:hAnsi="宋体"/>
          <w:bCs/>
          <w:color w:val="auto"/>
          <w:sz w:val="24"/>
        </w:rPr>
        <w:t>。</w:t>
      </w:r>
    </w:p>
    <w:p>
      <w:pPr>
        <w:spacing w:line="360" w:lineRule="auto"/>
        <w:ind w:firstLine="480" w:firstLineChars="200"/>
        <w:jc w:val="left"/>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1</w:t>
      </w:r>
      <w:r>
        <w:rPr>
          <w:rFonts w:hint="eastAsia" w:ascii="宋体" w:hAnsi="宋体"/>
          <w:color w:val="auto"/>
          <w:sz w:val="24"/>
        </w:rPr>
        <w:t>、在投标文件的审查、澄清、评价和比较以及授予合同的过程中，投标人对招标人和评标组织成员施加影响的任何行为，都将导致取消其中标资格。</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评标委员会在评标工作完成后，</w:t>
      </w:r>
      <w:r>
        <w:rPr>
          <w:rFonts w:hint="eastAsia" w:ascii="宋体" w:hAnsi="宋体"/>
          <w:color w:val="auto"/>
          <w:sz w:val="24"/>
        </w:rPr>
        <w:t>将</w:t>
      </w:r>
      <w:r>
        <w:rPr>
          <w:rFonts w:ascii="宋体" w:hAnsi="宋体"/>
          <w:color w:val="auto"/>
          <w:sz w:val="24"/>
        </w:rPr>
        <w:t>中标结果在</w:t>
      </w:r>
      <w:r>
        <w:rPr>
          <w:rFonts w:hint="eastAsia" w:ascii="宋体" w:hAnsi="宋体"/>
          <w:color w:val="auto"/>
          <w:sz w:val="24"/>
          <w:lang w:eastAsia="zh-CN"/>
        </w:rPr>
        <w:t>南通科技职业学院官网</w:t>
      </w:r>
      <w:r>
        <w:rPr>
          <w:rFonts w:ascii="宋体" w:hAnsi="宋体"/>
          <w:color w:val="auto"/>
          <w:sz w:val="24"/>
        </w:rPr>
        <w:t>公布，公布的时间</w:t>
      </w:r>
      <w:r>
        <w:rPr>
          <w:rFonts w:hint="eastAsia" w:ascii="宋体" w:hAnsi="宋体"/>
          <w:color w:val="auto"/>
          <w:sz w:val="24"/>
        </w:rPr>
        <w:t>为三</w:t>
      </w:r>
      <w:r>
        <w:rPr>
          <w:rFonts w:ascii="宋体" w:hAnsi="宋体"/>
          <w:color w:val="auto"/>
          <w:sz w:val="24"/>
        </w:rPr>
        <w:t>日。</w:t>
      </w:r>
    </w:p>
    <w:p>
      <w:pPr>
        <w:spacing w:line="360" w:lineRule="auto"/>
        <w:jc w:val="center"/>
        <w:rPr>
          <w:rFonts w:ascii="宋体" w:hAnsi="宋体"/>
          <w:color w:val="auto"/>
          <w:sz w:val="28"/>
        </w:rPr>
      </w:pPr>
      <w:r>
        <w:rPr>
          <w:rFonts w:hint="eastAsia" w:ascii="宋体" w:hAnsi="宋体"/>
          <w:color w:val="auto"/>
          <w:sz w:val="28"/>
        </w:rPr>
        <w:t>（七）授予合同</w:t>
      </w:r>
    </w:p>
    <w:p>
      <w:pPr>
        <w:spacing w:line="360" w:lineRule="auto"/>
        <w:ind w:firstLine="480" w:firstLineChars="200"/>
        <w:jc w:val="left"/>
        <w:rPr>
          <w:rFonts w:hint="eastAsia" w:ascii="宋体" w:hAnsi="宋体"/>
          <w:color w:val="auto"/>
          <w:spacing w:val="-6"/>
          <w:sz w:val="24"/>
        </w:rPr>
      </w:pPr>
      <w:r>
        <w:rPr>
          <w:rFonts w:hint="eastAsia" w:ascii="宋体" w:hAnsi="宋体"/>
          <w:color w:val="auto"/>
          <w:sz w:val="24"/>
        </w:rPr>
        <w:t>33、</w:t>
      </w:r>
      <w:r>
        <w:rPr>
          <w:rFonts w:hint="eastAsia" w:ascii="宋体" w:hAnsi="宋体"/>
          <w:color w:val="auto"/>
          <w:spacing w:val="-6"/>
          <w:sz w:val="24"/>
        </w:rPr>
        <w:t>招标人和中标人应当自中标通知书</w:t>
      </w:r>
      <w:r>
        <w:rPr>
          <w:rFonts w:hint="eastAsia" w:ascii="宋体" w:hAnsi="宋体"/>
          <w:color w:val="auto"/>
          <w:spacing w:val="-6"/>
          <w:sz w:val="24"/>
          <w:highlight w:val="none"/>
        </w:rPr>
        <w:t>发出之日起</w:t>
      </w:r>
      <w:r>
        <w:rPr>
          <w:rFonts w:hint="eastAsia" w:ascii="宋体" w:hAnsi="宋体"/>
          <w:color w:val="auto"/>
          <w:spacing w:val="-6"/>
          <w:sz w:val="24"/>
          <w:highlight w:val="none"/>
          <w:lang w:val="en-US" w:eastAsia="zh-CN"/>
        </w:rPr>
        <w:t>30</w:t>
      </w:r>
      <w:r>
        <w:rPr>
          <w:rFonts w:hint="eastAsia" w:ascii="宋体" w:hAnsi="宋体"/>
          <w:color w:val="auto"/>
          <w:spacing w:val="-6"/>
          <w:sz w:val="24"/>
          <w:highlight w:val="none"/>
        </w:rPr>
        <w:t>日内，按照招标文件和</w:t>
      </w:r>
      <w:r>
        <w:rPr>
          <w:rFonts w:hint="eastAsia" w:ascii="宋体" w:hAnsi="宋体"/>
          <w:color w:val="auto"/>
          <w:spacing w:val="-6"/>
          <w:sz w:val="24"/>
        </w:rPr>
        <w:t>中标人的投标文件订立书面合同。招标人和中标人不得再订立背离合同实质性内容的其他协议。</w:t>
      </w:r>
    </w:p>
    <w:p>
      <w:pPr>
        <w:spacing w:line="360" w:lineRule="auto"/>
        <w:ind w:firstLine="480" w:firstLineChars="200"/>
        <w:rPr>
          <w:rFonts w:hint="eastAsia" w:ascii="宋体" w:hAnsi="宋体"/>
          <w:color w:val="auto"/>
          <w:sz w:val="24"/>
        </w:rPr>
      </w:pPr>
      <w:r>
        <w:rPr>
          <w:rFonts w:hint="eastAsia" w:ascii="宋体" w:hAnsi="宋体"/>
          <w:color w:val="auto"/>
          <w:sz w:val="24"/>
        </w:rPr>
        <w:t>34、中标通知书发出后7日内，合同协议书签订前，中标人应按本须知前附表规定的金额向招标人提交履约担保，担保的形式为银行转帐或银行保函。</w:t>
      </w:r>
    </w:p>
    <w:p>
      <w:pPr>
        <w:spacing w:line="360" w:lineRule="auto"/>
        <w:ind w:firstLine="480" w:firstLineChars="200"/>
        <w:rPr>
          <w:rFonts w:hint="eastAsia" w:ascii="宋体" w:hAnsi="宋体"/>
          <w:color w:val="auto"/>
          <w:sz w:val="24"/>
        </w:rPr>
      </w:pPr>
      <w:r>
        <w:rPr>
          <w:rFonts w:hint="eastAsia" w:ascii="宋体" w:hAnsi="宋体"/>
          <w:color w:val="auto"/>
          <w:sz w:val="24"/>
        </w:rPr>
        <w:t>35、</w:t>
      </w:r>
      <w:r>
        <w:rPr>
          <w:rFonts w:hint="eastAsia" w:ascii="宋体" w:hAnsi="宋体" w:cs="宋体"/>
          <w:color w:val="auto"/>
          <w:kern w:val="0"/>
          <w:sz w:val="24"/>
        </w:rPr>
        <w:t>拟派项目负责人自投标之日起至工程结束，非因不可抗力影响，不</w:t>
      </w:r>
      <w:r>
        <w:rPr>
          <w:rFonts w:hint="eastAsia" w:ascii="宋体" w:hAnsi="宋体" w:cs="宋体"/>
          <w:color w:val="auto"/>
          <w:kern w:val="0"/>
          <w:sz w:val="24"/>
          <w:lang w:val="en-US" w:eastAsia="zh-CN"/>
        </w:rPr>
        <w:t>得</w:t>
      </w:r>
      <w:r>
        <w:rPr>
          <w:rFonts w:hint="eastAsia" w:ascii="宋体" w:hAnsi="宋体" w:cs="宋体"/>
          <w:color w:val="auto"/>
          <w:kern w:val="0"/>
          <w:sz w:val="24"/>
        </w:rPr>
        <w:t>更换项目负责人。</w:t>
      </w:r>
    </w:p>
    <w:p>
      <w:pPr>
        <w:spacing w:line="360" w:lineRule="auto"/>
        <w:ind w:firstLine="480" w:firstLineChars="200"/>
        <w:rPr>
          <w:rFonts w:hint="eastAsia" w:ascii="宋体" w:hAnsi="宋体"/>
          <w:color w:val="auto"/>
          <w:sz w:val="24"/>
        </w:rPr>
      </w:pPr>
      <w:r>
        <w:rPr>
          <w:rFonts w:hint="eastAsia" w:ascii="宋体" w:hAnsi="宋体"/>
          <w:color w:val="auto"/>
          <w:sz w:val="24"/>
        </w:rPr>
        <w:t>36、若中标人不能按本须知第34、35条款的规定执行，招标人将有充分的理由认为中标人放弃中标项目和签订合同的权利</w:t>
      </w:r>
      <w:r>
        <w:rPr>
          <w:rFonts w:hint="eastAsia" w:ascii="宋体" w:hAnsi="宋体"/>
          <w:color w:val="auto"/>
          <w:sz w:val="24"/>
          <w:lang w:eastAsia="zh-CN"/>
        </w:rPr>
        <w:t>，</w:t>
      </w:r>
      <w:r>
        <w:rPr>
          <w:rFonts w:hint="eastAsia" w:ascii="宋体" w:hAnsi="宋体"/>
          <w:color w:val="auto"/>
          <w:sz w:val="24"/>
        </w:rPr>
        <w:t>给招标人造成损失，还应当予以赔偿。</w:t>
      </w:r>
    </w:p>
    <w:p>
      <w:pPr>
        <w:widowControl/>
        <w:spacing w:line="360" w:lineRule="auto"/>
        <w:ind w:firstLine="641" w:firstLineChars="200"/>
        <w:jc w:val="center"/>
        <w:rPr>
          <w:rFonts w:hint="eastAsia" w:ascii="宋体" w:hAnsi="宋体" w:eastAsia="宋体" w:cs="Times New Roman"/>
          <w:b/>
          <w:bCs/>
          <w:color w:val="auto"/>
          <w:sz w:val="32"/>
          <w:szCs w:val="32"/>
          <w:lang w:val="en-US" w:eastAsia="zh-CN"/>
        </w:rPr>
      </w:pPr>
      <w:bookmarkStart w:id="27" w:name="_Toc404159959"/>
      <w:bookmarkStart w:id="28" w:name="_Toc465181335"/>
    </w:p>
    <w:p>
      <w:pPr>
        <w:rPr>
          <w:rFonts w:hint="eastAsia" w:ascii="宋体" w:hAnsi="宋体" w:eastAsia="宋体" w:cs="Times New Roman"/>
          <w:b/>
          <w:bCs/>
          <w:color w:val="auto"/>
          <w:sz w:val="32"/>
          <w:szCs w:val="32"/>
          <w:lang w:val="en-US" w:eastAsia="zh-CN"/>
        </w:rPr>
      </w:pPr>
      <w:r>
        <w:rPr>
          <w:rFonts w:hint="eastAsia" w:ascii="宋体" w:hAnsi="宋体" w:eastAsia="宋体" w:cs="Times New Roman"/>
          <w:b/>
          <w:bCs/>
          <w:color w:val="auto"/>
          <w:sz w:val="32"/>
          <w:szCs w:val="32"/>
          <w:lang w:val="en-US" w:eastAsia="zh-CN"/>
        </w:rPr>
        <w:br w:type="page"/>
      </w:r>
    </w:p>
    <w:p>
      <w:pPr>
        <w:widowControl/>
        <w:spacing w:line="360" w:lineRule="auto"/>
        <w:ind w:firstLine="641" w:firstLineChars="200"/>
        <w:jc w:val="center"/>
        <w:rPr>
          <w:rFonts w:ascii="宋体" w:hAnsi="宋体"/>
          <w:color w:val="auto"/>
          <w:sz w:val="32"/>
          <w:szCs w:val="32"/>
        </w:rPr>
      </w:pPr>
      <w:r>
        <w:rPr>
          <w:rFonts w:hint="eastAsia" w:ascii="宋体" w:hAnsi="宋体" w:eastAsia="宋体" w:cs="Times New Roman"/>
          <w:b/>
          <w:bCs/>
          <w:color w:val="auto"/>
          <w:sz w:val="32"/>
          <w:szCs w:val="32"/>
          <w:lang w:val="en-US" w:eastAsia="zh-CN"/>
        </w:rPr>
        <w:t>第二章 评标办法（合理</w:t>
      </w:r>
      <w:r>
        <w:rPr>
          <w:rFonts w:hint="eastAsia" w:ascii="宋体" w:hAnsi="宋体"/>
          <w:b/>
          <w:bCs/>
          <w:color w:val="auto"/>
          <w:sz w:val="32"/>
          <w:szCs w:val="32"/>
          <w:lang w:val="en-US" w:eastAsia="zh-CN"/>
        </w:rPr>
        <w:t>低价法</w:t>
      </w:r>
      <w:r>
        <w:rPr>
          <w:rFonts w:ascii="宋体" w:hAnsi="宋体"/>
          <w:b/>
          <w:bCs/>
          <w:color w:val="auto"/>
          <w:sz w:val="32"/>
          <w:szCs w:val="32"/>
        </w:rPr>
        <w:t>）</w:t>
      </w:r>
      <w:bookmarkEnd w:id="27"/>
      <w:bookmarkEnd w:id="28"/>
    </w:p>
    <w:p>
      <w:pPr>
        <w:spacing w:line="360" w:lineRule="auto"/>
        <w:ind w:firstLine="480" w:firstLineChars="200"/>
        <w:rPr>
          <w:rFonts w:ascii="宋体" w:hAnsi="宋体"/>
          <w:b w:val="0"/>
          <w:bCs w:val="0"/>
          <w:color w:val="auto"/>
          <w:kern w:val="0"/>
          <w:sz w:val="24"/>
        </w:rPr>
      </w:pPr>
      <w:r>
        <w:rPr>
          <w:rFonts w:hint="eastAsia" w:ascii="宋体" w:hAnsi="宋体" w:cs="仿宋_GB2312"/>
          <w:b w:val="0"/>
          <w:bCs w:val="0"/>
          <w:color w:val="auto"/>
          <w:kern w:val="0"/>
          <w:sz w:val="24"/>
        </w:rPr>
        <w:t>一、本工程采用价格单因素评标办法，且采用资格后审，具体资格审查及评标细则如下：</w:t>
      </w:r>
    </w:p>
    <w:p>
      <w:pPr>
        <w:spacing w:line="360" w:lineRule="auto"/>
        <w:ind w:firstLine="480" w:firstLineChars="200"/>
        <w:rPr>
          <w:rFonts w:ascii="宋体" w:hAnsi="宋体"/>
          <w:color w:val="auto"/>
        </w:rPr>
      </w:pPr>
      <w:r>
        <w:rPr>
          <w:rFonts w:hint="eastAsia" w:ascii="宋体" w:hAnsi="宋体" w:cs="仿宋_GB2312"/>
          <w:color w:val="auto"/>
          <w:kern w:val="0"/>
          <w:sz w:val="24"/>
        </w:rPr>
        <w:t>（一）评标程序</w:t>
      </w:r>
    </w:p>
    <w:p>
      <w:pPr>
        <w:widowControl/>
        <w:spacing w:line="360" w:lineRule="auto"/>
        <w:ind w:firstLine="480" w:firstLineChars="200"/>
        <w:jc w:val="left"/>
        <w:rPr>
          <w:rFonts w:hint="eastAsia" w:ascii="宋体" w:hAnsi="宋体" w:cs="仿宋_GB2312"/>
          <w:bCs/>
          <w:color w:val="auto"/>
          <w:kern w:val="0"/>
          <w:sz w:val="24"/>
        </w:rPr>
      </w:pPr>
      <w:r>
        <w:rPr>
          <w:rFonts w:hint="eastAsia" w:ascii="宋体" w:hAnsi="宋体" w:cs="宋体"/>
          <w:bCs/>
          <w:color w:val="auto"/>
          <w:kern w:val="0"/>
          <w:sz w:val="24"/>
        </w:rPr>
        <w:t>资格符合性评审→</w:t>
      </w:r>
      <w:r>
        <w:rPr>
          <w:rFonts w:ascii="宋体" w:hAnsi="宋体"/>
          <w:color w:val="auto"/>
          <w:kern w:val="0"/>
          <w:sz w:val="24"/>
        </w:rPr>
        <w:t>抽取</w:t>
      </w:r>
      <w:r>
        <w:rPr>
          <w:rFonts w:hint="eastAsia" w:ascii="宋体" w:hAnsi="宋体" w:cs="宋体"/>
          <w:color w:val="auto"/>
          <w:kern w:val="0"/>
          <w:sz w:val="24"/>
        </w:rPr>
        <w:t>商务标评审方法及相关系数</w:t>
      </w:r>
      <w:r>
        <w:rPr>
          <w:rFonts w:hint="eastAsia" w:ascii="宋体" w:hAnsi="宋体" w:cs="宋体"/>
          <w:bCs/>
          <w:color w:val="auto"/>
          <w:kern w:val="0"/>
          <w:sz w:val="24"/>
        </w:rPr>
        <w:t>→商务标开标→商务标评审→确定中标人</w:t>
      </w:r>
      <w:r>
        <w:rPr>
          <w:rFonts w:hint="eastAsia" w:ascii="宋体" w:hAnsi="宋体" w:cs="仿宋_GB2312"/>
          <w:bCs/>
          <w:color w:val="auto"/>
          <w:kern w:val="0"/>
          <w:sz w:val="24"/>
        </w:rPr>
        <w:t>。</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二、资格审查程序及办法</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（一）本次资格审查采用合格制，各投标人只有满足资格审查必要合格条件后，方可参与商务标的评审。</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（二）评标委员会按下表所列的资格审查必要合格条件，对各投标人递交的资格审查资料进行评审，并公布资格审查合格者名单。</w:t>
      </w:r>
    </w:p>
    <w:p>
      <w:pPr>
        <w:widowControl/>
        <w:spacing w:line="360" w:lineRule="auto"/>
        <w:ind w:firstLine="480" w:firstLineChars="200"/>
        <w:jc w:val="center"/>
        <w:rPr>
          <w:rFonts w:ascii="宋体" w:hAnsi="宋体"/>
          <w:color w:val="auto"/>
          <w:kern w:val="0"/>
          <w:sz w:val="24"/>
        </w:rPr>
      </w:pPr>
      <w:r>
        <w:rPr>
          <w:rFonts w:ascii="宋体" w:hAnsi="宋体"/>
          <w:b/>
          <w:color w:val="auto"/>
          <w:sz w:val="24"/>
          <w:u w:val="single"/>
        </w:rPr>
        <w:t>资格审查标准汇总表</w:t>
      </w:r>
    </w:p>
    <w:tbl>
      <w:tblPr>
        <w:tblStyle w:val="48"/>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93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blHeader/>
          <w:tblCellSpacing w:w="0" w:type="dxa"/>
          <w:jc w:val="center"/>
        </w:trPr>
        <w:tc>
          <w:tcPr>
            <w:tcW w:w="552" w:type="dxa"/>
            <w:vAlign w:val="center"/>
          </w:tcPr>
          <w:p>
            <w:pPr>
              <w:widowControl/>
              <w:spacing w:line="360" w:lineRule="auto"/>
              <w:jc w:val="center"/>
              <w:rPr>
                <w:rFonts w:ascii="宋体" w:hAnsi="宋体"/>
                <w:b/>
                <w:color w:val="auto"/>
                <w:kern w:val="0"/>
                <w:sz w:val="24"/>
              </w:rPr>
            </w:pPr>
            <w:bookmarkStart w:id="29" w:name="OLE_LINK2"/>
            <w:r>
              <w:rPr>
                <w:rFonts w:ascii="宋体" w:hAnsi="宋体"/>
                <w:b/>
                <w:color w:val="auto"/>
                <w:kern w:val="0"/>
                <w:sz w:val="24"/>
              </w:rPr>
              <w:t>序号</w:t>
            </w:r>
          </w:p>
        </w:tc>
        <w:tc>
          <w:tcPr>
            <w:tcW w:w="1800" w:type="dxa"/>
            <w:vAlign w:val="center"/>
          </w:tcPr>
          <w:p>
            <w:pPr>
              <w:widowControl/>
              <w:spacing w:line="360" w:lineRule="auto"/>
              <w:jc w:val="center"/>
              <w:rPr>
                <w:rFonts w:ascii="宋体" w:hAnsi="宋体"/>
                <w:b/>
                <w:color w:val="auto"/>
                <w:kern w:val="0"/>
                <w:sz w:val="24"/>
              </w:rPr>
            </w:pPr>
            <w:r>
              <w:rPr>
                <w:rFonts w:ascii="宋体" w:hAnsi="宋体"/>
                <w:b/>
                <w:color w:val="auto"/>
                <w:kern w:val="0"/>
                <w:sz w:val="24"/>
              </w:rPr>
              <w:t>项目内容</w:t>
            </w:r>
          </w:p>
        </w:tc>
        <w:tc>
          <w:tcPr>
            <w:tcW w:w="3937" w:type="dxa"/>
            <w:vAlign w:val="center"/>
          </w:tcPr>
          <w:p>
            <w:pPr>
              <w:widowControl/>
              <w:spacing w:line="360" w:lineRule="auto"/>
              <w:jc w:val="center"/>
              <w:rPr>
                <w:rFonts w:ascii="宋体" w:hAnsi="宋体"/>
                <w:b/>
                <w:color w:val="auto"/>
                <w:kern w:val="0"/>
                <w:sz w:val="24"/>
              </w:rPr>
            </w:pPr>
            <w:r>
              <w:rPr>
                <w:rFonts w:ascii="宋体" w:hAnsi="宋体"/>
                <w:b/>
                <w:color w:val="auto"/>
                <w:kern w:val="0"/>
                <w:sz w:val="24"/>
              </w:rPr>
              <w:t>合格条件</w:t>
            </w:r>
          </w:p>
        </w:tc>
        <w:tc>
          <w:tcPr>
            <w:tcW w:w="3280" w:type="dxa"/>
            <w:vAlign w:val="center"/>
          </w:tcPr>
          <w:p>
            <w:pPr>
              <w:widowControl/>
              <w:spacing w:line="360" w:lineRule="auto"/>
              <w:jc w:val="center"/>
              <w:rPr>
                <w:rFonts w:ascii="宋体" w:hAnsi="宋体"/>
                <w:b/>
                <w:color w:val="auto"/>
                <w:kern w:val="0"/>
                <w:sz w:val="24"/>
              </w:rPr>
            </w:pPr>
            <w:r>
              <w:rPr>
                <w:rFonts w:ascii="宋体" w:hAnsi="宋体"/>
                <w:b/>
                <w:color w:val="auto"/>
                <w:kern w:val="0"/>
                <w:sz w:val="24"/>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ascii="宋体" w:hAnsi="宋体" w:eastAsia="宋体" w:cs="Times New Roman"/>
                <w:color w:val="auto"/>
                <w:kern w:val="0"/>
                <w:sz w:val="24"/>
                <w:szCs w:val="24"/>
                <w:lang w:val="en-US" w:eastAsia="zh-CN" w:bidi="ar-SA"/>
              </w:rPr>
            </w:pPr>
            <w:r>
              <w:rPr>
                <w:rFonts w:ascii="宋体" w:hAnsi="宋体"/>
                <w:color w:val="auto"/>
                <w:kern w:val="0"/>
                <w:sz w:val="24"/>
              </w:rPr>
              <w:t>1</w:t>
            </w:r>
          </w:p>
        </w:tc>
        <w:tc>
          <w:tcPr>
            <w:tcW w:w="1800" w:type="dxa"/>
            <w:vAlign w:val="center"/>
          </w:tcPr>
          <w:p>
            <w:pPr>
              <w:widowControl/>
              <w:spacing w:line="360" w:lineRule="auto"/>
              <w:jc w:val="left"/>
              <w:rPr>
                <w:rFonts w:hint="eastAsia" w:ascii="宋体" w:hAnsi="宋体"/>
                <w:color w:val="auto"/>
                <w:kern w:val="0"/>
                <w:sz w:val="24"/>
                <w:lang w:val="en-US" w:eastAsia="zh-CN"/>
              </w:rPr>
            </w:pPr>
            <w:r>
              <w:rPr>
                <w:rFonts w:ascii="宋体" w:hAnsi="宋体" w:eastAsia="宋体" w:cs="宋体"/>
                <w:color w:val="auto"/>
                <w:sz w:val="24"/>
                <w:szCs w:val="24"/>
              </w:rPr>
              <w:t>法 定 代 表 人 身 份证明书</w:t>
            </w:r>
          </w:p>
        </w:tc>
        <w:tc>
          <w:tcPr>
            <w:tcW w:w="3937" w:type="dxa"/>
            <w:vAlign w:val="center"/>
          </w:tcPr>
          <w:p>
            <w:pPr>
              <w:widowControl/>
              <w:spacing w:line="360" w:lineRule="auto"/>
              <w:jc w:val="left"/>
              <w:rPr>
                <w:rFonts w:ascii="宋体" w:hAnsi="宋体" w:eastAsia="宋体" w:cs="宋体"/>
                <w:color w:val="auto"/>
                <w:sz w:val="24"/>
                <w:szCs w:val="24"/>
              </w:rPr>
            </w:pPr>
            <w:r>
              <w:rPr>
                <w:rFonts w:ascii="宋体" w:hAnsi="宋体" w:eastAsia="宋体" w:cs="宋体"/>
                <w:color w:val="auto"/>
                <w:sz w:val="24"/>
                <w:szCs w:val="24"/>
              </w:rPr>
              <w:t>法定代表人身份证明书（见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c>
          <w:tcPr>
            <w:tcW w:w="328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法定代表人身份证明书（见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ascii="宋体" w:hAnsi="宋体" w:eastAsia="宋体" w:cs="Times New Roman"/>
                <w:color w:val="auto"/>
                <w:kern w:val="0"/>
                <w:sz w:val="24"/>
                <w:szCs w:val="24"/>
                <w:lang w:val="en-US" w:eastAsia="zh-CN" w:bidi="ar-SA"/>
              </w:rPr>
            </w:pPr>
            <w:r>
              <w:rPr>
                <w:rFonts w:ascii="宋体" w:hAnsi="宋体"/>
                <w:color w:val="auto"/>
                <w:kern w:val="0"/>
                <w:sz w:val="24"/>
              </w:rPr>
              <w:t>2</w:t>
            </w:r>
          </w:p>
        </w:tc>
        <w:tc>
          <w:tcPr>
            <w:tcW w:w="1800" w:type="dxa"/>
            <w:vAlign w:val="center"/>
          </w:tcPr>
          <w:p>
            <w:pPr>
              <w:widowControl/>
              <w:spacing w:line="360" w:lineRule="auto"/>
              <w:jc w:val="left"/>
              <w:rPr>
                <w:rFonts w:hint="eastAsia" w:ascii="宋体" w:hAnsi="宋体"/>
                <w:color w:val="auto"/>
                <w:kern w:val="0"/>
                <w:sz w:val="24"/>
                <w:lang w:val="en-US" w:eastAsia="zh-CN"/>
              </w:rPr>
            </w:pPr>
            <w:r>
              <w:rPr>
                <w:rFonts w:ascii="宋体" w:hAnsi="宋体" w:eastAsia="宋体" w:cs="宋体"/>
                <w:color w:val="auto"/>
                <w:sz w:val="24"/>
                <w:szCs w:val="24"/>
              </w:rPr>
              <w:t>法人授权委托书（如有授权）</w:t>
            </w:r>
          </w:p>
        </w:tc>
        <w:tc>
          <w:tcPr>
            <w:tcW w:w="3937" w:type="dxa"/>
            <w:vAlign w:val="center"/>
          </w:tcPr>
          <w:p>
            <w:pPr>
              <w:widowControl/>
              <w:spacing w:line="360" w:lineRule="auto"/>
              <w:jc w:val="left"/>
              <w:rPr>
                <w:rFonts w:ascii="宋体" w:hAnsi="宋体" w:eastAsia="宋体" w:cs="宋体"/>
                <w:color w:val="auto"/>
                <w:sz w:val="24"/>
                <w:szCs w:val="24"/>
              </w:rPr>
            </w:pPr>
            <w:r>
              <w:rPr>
                <w:rFonts w:ascii="宋体" w:hAnsi="宋体" w:eastAsia="宋体" w:cs="宋体"/>
                <w:color w:val="auto"/>
                <w:sz w:val="24"/>
                <w:szCs w:val="24"/>
              </w:rPr>
              <w:t>法人授权委托书（如有授权</w:t>
            </w:r>
            <w:r>
              <w:rPr>
                <w:rFonts w:hint="eastAsia" w:ascii="宋体" w:hAnsi="宋体" w:cs="宋体"/>
                <w:color w:val="auto"/>
                <w:sz w:val="24"/>
                <w:szCs w:val="24"/>
                <w:lang w:eastAsia="zh-CN"/>
              </w:rPr>
              <w:t>，</w:t>
            </w:r>
            <w:r>
              <w:rPr>
                <w:rFonts w:ascii="宋体" w:hAnsi="宋体" w:eastAsia="宋体" w:cs="宋体"/>
                <w:color w:val="auto"/>
                <w:sz w:val="24"/>
                <w:szCs w:val="24"/>
              </w:rPr>
              <w:t>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c>
          <w:tcPr>
            <w:tcW w:w="328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法人授权委托书（如有授权</w:t>
            </w:r>
            <w:r>
              <w:rPr>
                <w:rFonts w:hint="eastAsia" w:ascii="宋体" w:hAnsi="宋体" w:cs="宋体"/>
                <w:color w:val="auto"/>
                <w:sz w:val="24"/>
                <w:szCs w:val="24"/>
                <w:lang w:eastAsia="zh-CN"/>
              </w:rPr>
              <w:t>，</w:t>
            </w:r>
            <w:r>
              <w:rPr>
                <w:rFonts w:ascii="宋体" w:hAnsi="宋体" w:eastAsia="宋体" w:cs="宋体"/>
                <w:color w:val="auto"/>
                <w:sz w:val="24"/>
                <w:szCs w:val="24"/>
              </w:rPr>
              <w:t>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hint="eastAsia" w:ascii="宋体" w:hAnsi="宋体" w:eastAsia="宋体"/>
                <w:color w:val="auto"/>
                <w:kern w:val="0"/>
                <w:sz w:val="24"/>
                <w:lang w:val="en-US" w:eastAsia="zh-CN"/>
              </w:rPr>
            </w:pPr>
            <w:r>
              <w:rPr>
                <w:rFonts w:hint="eastAsia" w:ascii="宋体" w:hAnsi="宋体"/>
                <w:color w:val="auto"/>
                <w:kern w:val="0"/>
                <w:sz w:val="24"/>
                <w:lang w:val="en-US" w:eastAsia="zh-CN"/>
              </w:rPr>
              <w:t>3</w:t>
            </w:r>
          </w:p>
        </w:tc>
        <w:tc>
          <w:tcPr>
            <w:tcW w:w="180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具有独立订立合同的能力</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有效的工商行政管理部门颁发的法人营业执照</w:t>
            </w:r>
          </w:p>
        </w:tc>
        <w:tc>
          <w:tcPr>
            <w:tcW w:w="328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有效的企业营业执照（副本）</w:t>
            </w: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hint="eastAsia" w:ascii="宋体" w:hAnsi="宋体" w:eastAsia="宋体" w:cs="Times New Roman"/>
                <w:color w:val="auto"/>
                <w:kern w:val="0"/>
                <w:sz w:val="24"/>
                <w:szCs w:val="24"/>
                <w:lang w:val="en-US" w:eastAsia="zh-CN" w:bidi="ar-SA"/>
              </w:rPr>
            </w:pPr>
            <w:r>
              <w:rPr>
                <w:rFonts w:hint="eastAsia" w:ascii="宋体" w:hAnsi="宋体"/>
                <w:color w:val="auto"/>
                <w:kern w:val="0"/>
                <w:sz w:val="24"/>
                <w:lang w:val="en-US" w:eastAsia="zh-CN"/>
              </w:rPr>
              <w:t>4</w:t>
            </w:r>
          </w:p>
        </w:tc>
        <w:tc>
          <w:tcPr>
            <w:tcW w:w="1800" w:type="dxa"/>
            <w:vAlign w:val="center"/>
          </w:tcPr>
          <w:p>
            <w:pPr>
              <w:widowControl/>
              <w:spacing w:line="360" w:lineRule="auto"/>
              <w:jc w:val="left"/>
              <w:rPr>
                <w:rFonts w:hint="default" w:ascii="宋体" w:hAnsi="宋体" w:eastAsia="宋体"/>
                <w:color w:val="auto"/>
                <w:kern w:val="0"/>
                <w:sz w:val="24"/>
                <w:lang w:val="en-US" w:eastAsia="zh-CN"/>
              </w:rPr>
            </w:pPr>
            <w:r>
              <w:rPr>
                <w:rFonts w:hint="eastAsia" w:ascii="宋体" w:hAnsi="宋体"/>
                <w:color w:val="auto"/>
                <w:kern w:val="0"/>
                <w:sz w:val="24"/>
                <w:lang w:val="en-US" w:eastAsia="zh-CN"/>
              </w:rPr>
              <w:t>企业资质</w:t>
            </w:r>
          </w:p>
        </w:tc>
        <w:tc>
          <w:tcPr>
            <w:tcW w:w="3937" w:type="dxa"/>
            <w:vAlign w:val="center"/>
          </w:tcPr>
          <w:p>
            <w:pPr>
              <w:widowControl/>
              <w:spacing w:line="360" w:lineRule="auto"/>
              <w:jc w:val="left"/>
              <w:rPr>
                <w:rFonts w:ascii="宋体" w:hAnsi="宋体"/>
                <w:color w:val="auto"/>
                <w:kern w:val="0"/>
                <w:sz w:val="24"/>
              </w:rPr>
            </w:pPr>
            <w:r>
              <w:rPr>
                <w:rFonts w:hint="eastAsia" w:ascii="宋体" w:hAnsi="宋体"/>
                <w:color w:val="auto"/>
                <w:kern w:val="0"/>
                <w:sz w:val="24"/>
                <w:lang w:eastAsia="zh-CN"/>
              </w:rPr>
              <w:t>建筑工程施工总承包叁级及以上资质或建筑装修装饰工程专业承包贰级及以上资质</w:t>
            </w:r>
            <w:r>
              <w:rPr>
                <w:rFonts w:hint="eastAsia" w:ascii="宋体" w:hAnsi="宋体"/>
                <w:color w:val="auto"/>
                <w:kern w:val="0"/>
                <w:sz w:val="24"/>
              </w:rPr>
              <w:t>(须在有效期内)</w:t>
            </w:r>
          </w:p>
        </w:tc>
        <w:tc>
          <w:tcPr>
            <w:tcW w:w="3280" w:type="dxa"/>
            <w:vAlign w:val="center"/>
          </w:tcPr>
          <w:p>
            <w:pPr>
              <w:widowControl/>
              <w:spacing w:line="360" w:lineRule="auto"/>
              <w:jc w:val="left"/>
              <w:rPr>
                <w:rFonts w:ascii="宋体" w:hAnsi="宋体"/>
                <w:color w:val="auto"/>
                <w:kern w:val="0"/>
                <w:sz w:val="24"/>
              </w:rPr>
            </w:pPr>
            <w:r>
              <w:rPr>
                <w:rFonts w:ascii="宋体" w:hAnsi="宋体"/>
                <w:color w:val="auto"/>
                <w:kern w:val="0"/>
                <w:sz w:val="24"/>
              </w:rPr>
              <w:t>有效期内的企业资质证书（副本）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hint="eastAsia" w:ascii="宋体" w:hAnsi="宋体" w:eastAsia="宋体"/>
                <w:color w:val="auto"/>
                <w:kern w:val="0"/>
                <w:sz w:val="24"/>
                <w:lang w:val="en-US" w:eastAsia="zh-CN"/>
              </w:rPr>
            </w:pPr>
            <w:r>
              <w:rPr>
                <w:rFonts w:hint="eastAsia" w:ascii="宋体" w:hAnsi="宋体"/>
                <w:color w:val="auto"/>
                <w:kern w:val="0"/>
                <w:sz w:val="24"/>
                <w:lang w:val="en-US" w:eastAsia="zh-CN"/>
              </w:rPr>
              <w:t>5</w:t>
            </w:r>
          </w:p>
        </w:tc>
        <w:tc>
          <w:tcPr>
            <w:tcW w:w="1800" w:type="dxa"/>
            <w:vAlign w:val="center"/>
          </w:tcPr>
          <w:p>
            <w:pPr>
              <w:widowControl/>
              <w:spacing w:line="360" w:lineRule="auto"/>
              <w:jc w:val="left"/>
              <w:rPr>
                <w:rFonts w:hint="eastAsia" w:ascii="宋体" w:hAnsi="宋体" w:eastAsia="宋体" w:cs="Times New Roman"/>
                <w:color w:val="auto"/>
                <w:kern w:val="0"/>
                <w:sz w:val="24"/>
                <w:szCs w:val="24"/>
                <w:lang w:val="en-US" w:eastAsia="zh-CN" w:bidi="ar-SA"/>
              </w:rPr>
            </w:pPr>
            <w:r>
              <w:rPr>
                <w:rFonts w:ascii="宋体" w:hAnsi="宋体"/>
                <w:color w:val="auto"/>
                <w:kern w:val="0"/>
                <w:sz w:val="24"/>
              </w:rPr>
              <w:t>企业安全生产许可证</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企业具备安全产生条件，并取得安全生产许可证。</w:t>
            </w:r>
          </w:p>
        </w:tc>
        <w:tc>
          <w:tcPr>
            <w:tcW w:w="328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blCellSpacing w:w="0" w:type="dxa"/>
          <w:jc w:val="center"/>
        </w:trPr>
        <w:tc>
          <w:tcPr>
            <w:tcW w:w="552" w:type="dxa"/>
            <w:vAlign w:val="center"/>
          </w:tcPr>
          <w:p>
            <w:pPr>
              <w:widowControl/>
              <w:spacing w:line="360" w:lineRule="auto"/>
              <w:jc w:val="center"/>
              <w:rPr>
                <w:rFonts w:hint="eastAsia" w:ascii="宋体" w:hAnsi="宋体" w:eastAsia="宋体" w:cs="Times New Roman"/>
                <w:color w:val="auto"/>
                <w:kern w:val="0"/>
                <w:sz w:val="24"/>
                <w:szCs w:val="24"/>
                <w:lang w:val="en-US" w:eastAsia="zh-CN" w:bidi="ar-SA"/>
              </w:rPr>
            </w:pPr>
            <w:r>
              <w:rPr>
                <w:rFonts w:hint="eastAsia" w:ascii="宋体" w:hAnsi="宋体"/>
                <w:color w:val="auto"/>
                <w:kern w:val="0"/>
                <w:sz w:val="24"/>
                <w:lang w:val="en-US" w:eastAsia="zh-CN"/>
              </w:rPr>
              <w:t>6</w:t>
            </w:r>
          </w:p>
        </w:tc>
        <w:tc>
          <w:tcPr>
            <w:tcW w:w="1800" w:type="dxa"/>
            <w:vAlign w:val="center"/>
          </w:tcPr>
          <w:p>
            <w:pPr>
              <w:widowControl/>
              <w:spacing w:line="360" w:lineRule="auto"/>
              <w:jc w:val="left"/>
              <w:rPr>
                <w:rFonts w:ascii="宋体" w:hAnsi="宋体"/>
                <w:color w:val="auto"/>
                <w:kern w:val="0"/>
                <w:sz w:val="24"/>
              </w:rPr>
            </w:pPr>
            <w:r>
              <w:rPr>
                <w:rFonts w:ascii="宋体" w:hAnsi="宋体"/>
                <w:color w:val="auto"/>
                <w:kern w:val="0"/>
                <w:sz w:val="24"/>
              </w:rPr>
              <w:t>拟派项目负责人（项目经理）资质等级</w:t>
            </w:r>
          </w:p>
        </w:tc>
        <w:tc>
          <w:tcPr>
            <w:tcW w:w="3937" w:type="dxa"/>
            <w:vAlign w:val="center"/>
          </w:tcPr>
          <w:p>
            <w:pPr>
              <w:widowControl/>
              <w:spacing w:line="360" w:lineRule="auto"/>
              <w:jc w:val="left"/>
              <w:rPr>
                <w:rFonts w:hint="eastAsia" w:ascii="宋体" w:hAnsi="宋体"/>
                <w:color w:val="auto"/>
                <w:kern w:val="0"/>
                <w:sz w:val="24"/>
              </w:rPr>
            </w:pPr>
            <w:r>
              <w:rPr>
                <w:rFonts w:hint="eastAsia" w:ascii="宋体" w:hAnsi="宋体"/>
                <w:color w:val="auto"/>
                <w:kern w:val="0"/>
                <w:sz w:val="24"/>
                <w:lang w:eastAsia="zh-CN"/>
              </w:rPr>
              <w:t>建筑工程专业</w:t>
            </w:r>
            <w:r>
              <w:rPr>
                <w:rFonts w:hint="eastAsia" w:ascii="宋体" w:hAnsi="宋体"/>
                <w:color w:val="auto"/>
                <w:kern w:val="0"/>
                <w:sz w:val="24"/>
              </w:rPr>
              <w:t>二级及以上注册建造师。</w:t>
            </w:r>
          </w:p>
          <w:p>
            <w:pPr>
              <w:pStyle w:val="47"/>
              <w:ind w:left="0" w:leftChars="0" w:firstLine="0" w:firstLineChars="0"/>
              <w:rPr>
                <w:rFonts w:ascii="宋体" w:hAnsi="宋体"/>
                <w:color w:val="auto"/>
                <w:kern w:val="0"/>
                <w:sz w:val="24"/>
                <w:u w:val="single"/>
              </w:rPr>
            </w:pPr>
          </w:p>
        </w:tc>
        <w:tc>
          <w:tcPr>
            <w:tcW w:w="3280" w:type="dxa"/>
            <w:vAlign w:val="center"/>
          </w:tcPr>
          <w:p>
            <w:pPr>
              <w:widowControl/>
              <w:spacing w:line="360" w:lineRule="auto"/>
              <w:jc w:val="left"/>
              <w:rPr>
                <w:rFonts w:ascii="宋体" w:hAnsi="宋体"/>
                <w:color w:val="auto"/>
                <w:kern w:val="0"/>
                <w:sz w:val="24"/>
              </w:rPr>
            </w:pPr>
            <w:r>
              <w:rPr>
                <w:rFonts w:ascii="宋体" w:hAnsi="宋体"/>
                <w:color w:val="auto"/>
                <w:kern w:val="0"/>
                <w:sz w:val="24"/>
              </w:rPr>
              <w:t>①有效的中华人民共和国建造师注册证书(注册在投标人单位)；</w:t>
            </w:r>
          </w:p>
          <w:p>
            <w:pPr>
              <w:widowControl/>
              <w:spacing w:line="360" w:lineRule="auto"/>
              <w:jc w:val="left"/>
              <w:rPr>
                <w:rFonts w:hint="eastAsia" w:ascii="宋体" w:hAnsi="宋体" w:eastAsia="宋体"/>
                <w:color w:val="auto"/>
                <w:kern w:val="0"/>
                <w:sz w:val="24"/>
                <w:lang w:val="en-US" w:eastAsia="zh-CN"/>
              </w:rPr>
            </w:pPr>
            <w:r>
              <w:rPr>
                <w:rFonts w:ascii="宋体" w:hAnsi="宋体"/>
                <w:color w:val="auto"/>
                <w:kern w:val="0"/>
                <w:sz w:val="24"/>
              </w:rPr>
              <w:t>②凡建造师注册证书未发放到位的，可由省辖市建设（建筑）行政主管部门出具注册建造师执业证明</w:t>
            </w:r>
            <w:r>
              <w:rPr>
                <w:rFonts w:hint="eastAsia" w:ascii="宋体" w:hAnsi="宋体"/>
                <w:color w:val="auto"/>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blCellSpacing w:w="0" w:type="dxa"/>
          <w:jc w:val="center"/>
        </w:trPr>
        <w:tc>
          <w:tcPr>
            <w:tcW w:w="552" w:type="dxa"/>
            <w:vAlign w:val="center"/>
          </w:tcPr>
          <w:p>
            <w:pPr>
              <w:widowControl/>
              <w:spacing w:line="360" w:lineRule="auto"/>
              <w:jc w:val="center"/>
              <w:rPr>
                <w:rFonts w:hint="default" w:ascii="宋体" w:hAnsi="宋体"/>
                <w:color w:val="auto"/>
                <w:kern w:val="0"/>
                <w:sz w:val="24"/>
                <w:lang w:val="en-US" w:eastAsia="zh-CN"/>
              </w:rPr>
            </w:pPr>
            <w:r>
              <w:rPr>
                <w:rFonts w:hint="eastAsia" w:ascii="宋体" w:hAnsi="宋体"/>
                <w:color w:val="auto"/>
                <w:kern w:val="0"/>
                <w:sz w:val="24"/>
                <w:lang w:val="en-US" w:eastAsia="zh-CN"/>
              </w:rPr>
              <w:t>7</w:t>
            </w:r>
          </w:p>
        </w:tc>
        <w:tc>
          <w:tcPr>
            <w:tcW w:w="180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拟派项目负责人（项目经理）安全生产考核</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拟派项目负责人具有有效的施工项目负责人安全生产考核合格证书（B类）</w:t>
            </w:r>
          </w:p>
        </w:tc>
        <w:tc>
          <w:tcPr>
            <w:tcW w:w="328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w:t>
            </w:r>
            <w:r>
              <w:rPr>
                <w:rFonts w:hint="eastAsia" w:ascii="宋体" w:hAnsi="宋体" w:cs="宋体"/>
                <w:color w:val="auto"/>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3" w:hRule="atLeast"/>
          <w:tblCellSpacing w:w="0" w:type="dxa"/>
          <w:jc w:val="center"/>
        </w:trPr>
        <w:tc>
          <w:tcPr>
            <w:tcW w:w="552" w:type="dxa"/>
            <w:vAlign w:val="center"/>
          </w:tcPr>
          <w:p>
            <w:pPr>
              <w:widowControl/>
              <w:spacing w:line="360" w:lineRule="auto"/>
              <w:jc w:val="center"/>
              <w:rPr>
                <w:rFonts w:hint="eastAsia" w:ascii="宋体" w:hAnsi="宋体" w:eastAsia="宋体" w:cs="Times New Roman"/>
                <w:color w:val="auto"/>
                <w:kern w:val="0"/>
                <w:sz w:val="24"/>
                <w:szCs w:val="24"/>
                <w:lang w:val="en-US" w:eastAsia="zh-CN" w:bidi="ar-SA"/>
              </w:rPr>
            </w:pPr>
            <w:r>
              <w:rPr>
                <w:rFonts w:hint="eastAsia" w:ascii="宋体" w:hAnsi="宋体"/>
                <w:color w:val="auto"/>
                <w:kern w:val="0"/>
                <w:sz w:val="24"/>
                <w:lang w:val="en-US" w:eastAsia="zh-CN"/>
              </w:rPr>
              <w:t>8</w:t>
            </w:r>
          </w:p>
        </w:tc>
        <w:tc>
          <w:tcPr>
            <w:tcW w:w="1800" w:type="dxa"/>
            <w:vAlign w:val="center"/>
          </w:tcPr>
          <w:p>
            <w:pPr>
              <w:widowControl/>
              <w:spacing w:line="360" w:lineRule="auto"/>
              <w:jc w:val="left"/>
              <w:rPr>
                <w:rFonts w:ascii="宋体" w:hAnsi="宋体" w:eastAsia="宋体" w:cs="宋体"/>
                <w:color w:val="auto"/>
                <w:kern w:val="2"/>
                <w:sz w:val="24"/>
                <w:szCs w:val="24"/>
                <w:lang w:val="en-US" w:eastAsia="zh-CN" w:bidi="ar-SA"/>
              </w:rPr>
            </w:pPr>
            <w:r>
              <w:rPr>
                <w:rFonts w:ascii="宋体" w:hAnsi="宋体" w:eastAsia="宋体" w:cs="宋体"/>
                <w:color w:val="auto"/>
                <w:kern w:val="2"/>
                <w:sz w:val="24"/>
                <w:szCs w:val="24"/>
                <w:lang w:val="en-US" w:eastAsia="zh-CN" w:bidi="ar-SA"/>
              </w:rPr>
              <w:t>拟 派 项 目 负 责 人 为 投 标 企 业 正 式 人员</w:t>
            </w:r>
          </w:p>
        </w:tc>
        <w:tc>
          <w:tcPr>
            <w:tcW w:w="3937" w:type="dxa"/>
            <w:vAlign w:val="center"/>
          </w:tcPr>
          <w:p>
            <w:pPr>
              <w:widowControl/>
              <w:spacing w:line="360" w:lineRule="auto"/>
              <w:jc w:val="left"/>
              <w:rPr>
                <w:rFonts w:ascii="宋体" w:hAnsi="宋体" w:eastAsia="宋体" w:cs="宋体"/>
                <w:color w:val="auto"/>
                <w:kern w:val="2"/>
                <w:sz w:val="24"/>
                <w:szCs w:val="24"/>
                <w:lang w:val="en-US" w:eastAsia="zh-CN" w:bidi="ar-SA"/>
              </w:rPr>
            </w:pPr>
            <w:r>
              <w:rPr>
                <w:rFonts w:ascii="宋体" w:hAnsi="宋体" w:eastAsia="宋体" w:cs="宋体"/>
                <w:color w:val="auto"/>
                <w:kern w:val="2"/>
                <w:sz w:val="24"/>
                <w:szCs w:val="24"/>
                <w:lang w:val="en-US" w:eastAsia="zh-CN" w:bidi="ar-SA"/>
              </w:rPr>
              <w:t>投标企业与拟派项目负责人签订的有效劳动合同书；投标企业提供社保机构出具的由企业为拟派项目负责人 缴纳的</w:t>
            </w:r>
            <w:r>
              <w:rPr>
                <w:rFonts w:hint="eastAsia" w:ascii="宋体" w:hAnsi="宋体" w:cs="宋体"/>
                <w:color w:val="auto"/>
                <w:kern w:val="2"/>
                <w:sz w:val="24"/>
                <w:szCs w:val="24"/>
                <w:lang w:val="en-US" w:eastAsia="zh-CN" w:bidi="ar-SA"/>
              </w:rPr>
              <w:t>2025年2月-2025年5月</w:t>
            </w:r>
            <w:r>
              <w:rPr>
                <w:rFonts w:ascii="宋体" w:hAnsi="宋体" w:eastAsia="宋体" w:cs="宋体"/>
                <w:color w:val="auto"/>
                <w:kern w:val="2"/>
                <w:sz w:val="24"/>
                <w:szCs w:val="24"/>
                <w:lang w:val="en-US" w:eastAsia="zh-CN" w:bidi="ar-SA"/>
              </w:rPr>
              <w:t>中至少一个月的养老保险缴纳证明材料。（养老保险缴费证明上人员较多时，请在相应人员名单上予以标注）。</w:t>
            </w:r>
          </w:p>
        </w:tc>
        <w:tc>
          <w:tcPr>
            <w:tcW w:w="3280" w:type="dxa"/>
            <w:vAlign w:val="center"/>
          </w:tcPr>
          <w:p>
            <w:pPr>
              <w:widowControl/>
              <w:spacing w:line="360" w:lineRule="auto"/>
              <w:jc w:val="left"/>
              <w:rPr>
                <w:rFonts w:hint="default" w:ascii="宋体" w:hAnsi="宋体" w:eastAsia="宋体"/>
                <w:color w:val="auto"/>
                <w:kern w:val="0"/>
                <w:sz w:val="24"/>
                <w:lang w:val="en-US" w:eastAsia="zh-CN"/>
              </w:rPr>
            </w:pPr>
            <w:r>
              <w:rPr>
                <w:rFonts w:hint="eastAsia" w:ascii="宋体" w:hAnsi="宋体"/>
                <w:color w:val="auto"/>
                <w:kern w:val="0"/>
                <w:sz w:val="24"/>
                <w:lang w:val="en-US" w:eastAsia="zh-CN"/>
              </w:rPr>
              <w:t>劳动合同及社保证明复印件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1" w:hRule="atLeast"/>
          <w:tblCellSpacing w:w="0" w:type="dxa"/>
          <w:jc w:val="center"/>
        </w:trPr>
        <w:tc>
          <w:tcPr>
            <w:tcW w:w="552" w:type="dxa"/>
            <w:vAlign w:val="center"/>
          </w:tcPr>
          <w:p>
            <w:pPr>
              <w:widowControl/>
              <w:spacing w:line="360" w:lineRule="auto"/>
              <w:jc w:val="center"/>
              <w:rPr>
                <w:rFonts w:hint="default" w:ascii="宋体" w:hAnsi="宋体" w:eastAsia="宋体"/>
                <w:color w:val="auto"/>
                <w:kern w:val="0"/>
                <w:sz w:val="24"/>
                <w:lang w:val="en-US" w:eastAsia="zh-CN"/>
              </w:rPr>
            </w:pPr>
            <w:r>
              <w:rPr>
                <w:rFonts w:hint="eastAsia" w:ascii="宋体" w:hAnsi="宋体"/>
                <w:color w:val="auto"/>
                <w:kern w:val="0"/>
                <w:sz w:val="24"/>
                <w:lang w:val="en-US" w:eastAsia="zh-CN"/>
              </w:rPr>
              <w:t>9</w:t>
            </w:r>
          </w:p>
        </w:tc>
        <w:tc>
          <w:tcPr>
            <w:tcW w:w="180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拟派项目负责 人无在建工程</w:t>
            </w:r>
          </w:p>
        </w:tc>
        <w:tc>
          <w:tcPr>
            <w:tcW w:w="3937" w:type="dxa"/>
            <w:vAlign w:val="center"/>
          </w:tcPr>
          <w:p>
            <w:pPr>
              <w:pStyle w:val="47"/>
              <w:ind w:left="0" w:leftChars="0" w:firstLine="0" w:firstLineChars="0"/>
              <w:rPr>
                <w:color w:val="auto"/>
              </w:rPr>
            </w:pPr>
            <w:r>
              <w:rPr>
                <w:rFonts w:ascii="宋体" w:hAnsi="宋体" w:eastAsia="宋体" w:cs="宋体"/>
                <w:color w:val="auto"/>
                <w:sz w:val="24"/>
                <w:szCs w:val="24"/>
              </w:rPr>
              <w:t>拟派项目负责人是非变更后无在建工程 的，或项目负责人是变更后无在建工程的， 或项目负责人有在建工程，但该在建工程 与本次招标的工程属于同一工程项目、同 一项目批文、同一施工地点分段发包或分 期施工的情况且总的工程规模在项目负责人执业范围之内。</w:t>
            </w:r>
          </w:p>
        </w:tc>
        <w:tc>
          <w:tcPr>
            <w:tcW w:w="3280" w:type="dxa"/>
            <w:vAlign w:val="center"/>
          </w:tcPr>
          <w:p>
            <w:pPr>
              <w:widowControl/>
              <w:spacing w:line="360" w:lineRule="auto"/>
              <w:jc w:val="left"/>
              <w:rPr>
                <w:rFonts w:hint="eastAsia" w:ascii="宋体" w:hAnsi="宋体" w:eastAsia="宋体"/>
                <w:color w:val="auto"/>
                <w:kern w:val="0"/>
                <w:sz w:val="24"/>
                <w:lang w:eastAsia="zh-CN"/>
              </w:rPr>
            </w:pPr>
            <w:r>
              <w:rPr>
                <w:rFonts w:hint="eastAsia" w:ascii="宋体" w:hAnsi="宋体" w:cs="宋体"/>
                <w:color w:val="auto"/>
                <w:sz w:val="24"/>
                <w:szCs w:val="24"/>
                <w:lang w:val="en-US" w:eastAsia="zh-CN"/>
              </w:rPr>
              <w:t>提供</w:t>
            </w:r>
            <w:r>
              <w:rPr>
                <w:rFonts w:ascii="宋体" w:hAnsi="宋体" w:eastAsia="宋体" w:cs="宋体"/>
                <w:color w:val="auto"/>
                <w:sz w:val="24"/>
                <w:szCs w:val="24"/>
              </w:rPr>
              <w:t>无在建工程</w:t>
            </w:r>
            <w:r>
              <w:rPr>
                <w:rFonts w:hint="eastAsia" w:ascii="宋体" w:hAnsi="宋体" w:cs="宋体"/>
                <w:color w:val="auto"/>
                <w:sz w:val="24"/>
                <w:szCs w:val="24"/>
                <w:lang w:val="en-US" w:eastAsia="zh-CN"/>
              </w:rPr>
              <w:t>承诺书</w:t>
            </w:r>
            <w:r>
              <w:rPr>
                <w:rFonts w:ascii="宋体" w:hAnsi="宋体" w:eastAsia="宋体" w:cs="宋体"/>
                <w:color w:val="auto"/>
                <w:sz w:val="24"/>
                <w:szCs w:val="24"/>
              </w:rPr>
              <w:t>（见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blCellSpacing w:w="0" w:type="dxa"/>
          <w:jc w:val="center"/>
        </w:trPr>
        <w:tc>
          <w:tcPr>
            <w:tcW w:w="552" w:type="dxa"/>
            <w:vAlign w:val="center"/>
          </w:tcPr>
          <w:p>
            <w:pPr>
              <w:widowControl/>
              <w:spacing w:line="360" w:lineRule="auto"/>
              <w:jc w:val="center"/>
              <w:rPr>
                <w:rFonts w:hint="default" w:ascii="宋体" w:hAnsi="宋体" w:eastAsia="宋体"/>
                <w:color w:val="auto"/>
                <w:kern w:val="0"/>
                <w:sz w:val="24"/>
                <w:lang w:val="en-US" w:eastAsia="zh-CN"/>
              </w:rPr>
            </w:pPr>
            <w:r>
              <w:rPr>
                <w:rFonts w:hint="eastAsia" w:ascii="宋体" w:hAnsi="宋体"/>
                <w:color w:val="auto"/>
                <w:kern w:val="0"/>
                <w:sz w:val="24"/>
                <w:lang w:val="en-US" w:eastAsia="zh-CN"/>
              </w:rPr>
              <w:t>10</w:t>
            </w:r>
          </w:p>
        </w:tc>
        <w:tc>
          <w:tcPr>
            <w:tcW w:w="180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诚信承诺书</w:t>
            </w:r>
          </w:p>
        </w:tc>
        <w:tc>
          <w:tcPr>
            <w:tcW w:w="3937"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经投标人签字盖章的诚信承诺书（格式见 第八章投标文件格式“诚信承诺书”）</w:t>
            </w:r>
          </w:p>
        </w:tc>
        <w:tc>
          <w:tcPr>
            <w:tcW w:w="328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经投标人签字盖章的诚信承诺书（见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blCellSpacing w:w="0" w:type="dxa"/>
          <w:jc w:val="center"/>
        </w:trPr>
        <w:tc>
          <w:tcPr>
            <w:tcW w:w="552" w:type="dxa"/>
            <w:vAlign w:val="center"/>
          </w:tcPr>
          <w:p>
            <w:pPr>
              <w:widowControl/>
              <w:spacing w:line="360" w:lineRule="auto"/>
              <w:jc w:val="center"/>
              <w:rPr>
                <w:rFonts w:hint="default" w:ascii="宋体" w:hAnsi="宋体"/>
                <w:color w:val="auto"/>
                <w:kern w:val="0"/>
                <w:sz w:val="24"/>
                <w:lang w:val="en-US" w:eastAsia="zh-CN"/>
              </w:rPr>
            </w:pPr>
            <w:r>
              <w:rPr>
                <w:rFonts w:hint="eastAsia" w:ascii="宋体" w:hAnsi="宋体"/>
                <w:color w:val="auto"/>
                <w:kern w:val="0"/>
                <w:sz w:val="24"/>
                <w:lang w:val="en-US" w:eastAsia="zh-CN"/>
              </w:rPr>
              <w:t>11</w:t>
            </w:r>
          </w:p>
        </w:tc>
        <w:tc>
          <w:tcPr>
            <w:tcW w:w="9017" w:type="dxa"/>
            <w:gridSpan w:val="3"/>
            <w:vAlign w:val="center"/>
          </w:tcPr>
          <w:p>
            <w:pPr>
              <w:widowControl/>
              <w:spacing w:line="360" w:lineRule="auto"/>
              <w:jc w:val="left"/>
              <w:rPr>
                <w:rFonts w:ascii="宋体" w:hAnsi="宋体" w:eastAsia="宋体" w:cs="宋体"/>
                <w:color w:val="auto"/>
                <w:sz w:val="24"/>
                <w:szCs w:val="24"/>
              </w:rPr>
            </w:pPr>
            <w:r>
              <w:rPr>
                <w:rFonts w:hint="eastAsia" w:ascii="宋体" w:hAnsi="宋体" w:eastAsia="宋体" w:cs="Times New Roman"/>
                <w:color w:val="auto"/>
                <w:kern w:val="0"/>
                <w:sz w:val="24"/>
                <w:szCs w:val="24"/>
                <w:highlight w:val="none"/>
                <w:lang w:val="en-US" w:eastAsia="zh-CN" w:bidi="ar-SA"/>
              </w:rPr>
              <w:t>根据《省住房城乡建设厅关于建筑企业资质动态监管不合格企业参加招投标相关事宜的复函》（苏建函建管〔2019〕233 号）文件要求，投标人某项被核查为不达标的资质，不得参加该资质的招投标、合同备案等经营活动。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CellSpacing w:w="0" w:type="dxa"/>
          <w:jc w:val="center"/>
        </w:trPr>
        <w:tc>
          <w:tcPr>
            <w:tcW w:w="552" w:type="dxa"/>
            <w:vAlign w:val="center"/>
          </w:tcPr>
          <w:p>
            <w:pPr>
              <w:widowControl/>
              <w:spacing w:line="360" w:lineRule="auto"/>
              <w:jc w:val="center"/>
              <w:rPr>
                <w:rFonts w:ascii="宋体" w:hAnsi="宋体"/>
                <w:color w:val="auto"/>
                <w:kern w:val="0"/>
                <w:sz w:val="24"/>
              </w:rPr>
            </w:pPr>
          </w:p>
        </w:tc>
        <w:tc>
          <w:tcPr>
            <w:tcW w:w="9017" w:type="dxa"/>
            <w:gridSpan w:val="3"/>
            <w:vAlign w:val="center"/>
          </w:tcPr>
          <w:p>
            <w:pPr>
              <w:widowControl/>
              <w:spacing w:line="360" w:lineRule="auto"/>
              <w:ind w:firstLine="470" w:firstLineChars="196"/>
              <w:jc w:val="left"/>
              <w:rPr>
                <w:rFonts w:ascii="宋体" w:hAnsi="宋体"/>
                <w:color w:val="auto"/>
                <w:sz w:val="24"/>
                <w:lang w:val="zh-CN"/>
              </w:rPr>
            </w:pPr>
            <w:r>
              <w:rPr>
                <w:rFonts w:ascii="宋体" w:hAnsi="宋体"/>
                <w:color w:val="auto"/>
                <w:sz w:val="24"/>
                <w:lang w:val="zh-CN"/>
              </w:rPr>
              <w:t>以上</w:t>
            </w:r>
            <w:r>
              <w:rPr>
                <w:rFonts w:ascii="宋体" w:hAnsi="宋体"/>
                <w:color w:val="auto"/>
                <w:sz w:val="24"/>
              </w:rPr>
              <w:t>1-</w:t>
            </w:r>
            <w:r>
              <w:rPr>
                <w:rFonts w:hint="eastAsia" w:ascii="宋体" w:hAnsi="宋体"/>
                <w:color w:val="auto"/>
                <w:sz w:val="24"/>
                <w:lang w:val="en-US" w:eastAsia="zh-CN"/>
              </w:rPr>
              <w:t>11</w:t>
            </w:r>
            <w:r>
              <w:rPr>
                <w:rFonts w:ascii="宋体" w:hAnsi="宋体"/>
                <w:color w:val="auto"/>
                <w:sz w:val="24"/>
                <w:lang w:val="zh-CN"/>
              </w:rPr>
              <w:t>中任何一条不符合要求的，则资格审查不通过。而且，上述序号</w:t>
            </w:r>
            <w:r>
              <w:rPr>
                <w:rFonts w:hint="eastAsia" w:ascii="宋体" w:hAnsi="宋体"/>
                <w:color w:val="auto"/>
                <w:sz w:val="24"/>
                <w:lang w:val="zh-CN"/>
              </w:rPr>
              <w:t>1</w:t>
            </w:r>
            <w:r>
              <w:rPr>
                <w:rFonts w:ascii="宋体" w:hAnsi="宋体"/>
                <w:color w:val="auto"/>
                <w:sz w:val="24"/>
                <w:lang w:val="zh-CN"/>
              </w:rPr>
              <w:t>-</w:t>
            </w:r>
            <w:r>
              <w:rPr>
                <w:rFonts w:hint="eastAsia" w:ascii="宋体" w:hAnsi="宋体"/>
                <w:color w:val="auto"/>
                <w:sz w:val="24"/>
                <w:lang w:val="en-US" w:eastAsia="zh-CN"/>
              </w:rPr>
              <w:t>8</w:t>
            </w:r>
            <w:r>
              <w:rPr>
                <w:rFonts w:ascii="宋体" w:hAnsi="宋体"/>
                <w:color w:val="auto"/>
                <w:sz w:val="24"/>
                <w:lang w:val="zh-CN"/>
              </w:rPr>
              <w:t>提供复印件并加盖单位公章，否则资格审查不通过</w:t>
            </w:r>
            <w:r>
              <w:rPr>
                <w:rFonts w:hint="eastAsia" w:ascii="宋体" w:hAnsi="宋体"/>
                <w:color w:val="auto"/>
                <w:sz w:val="24"/>
                <w:lang w:val="zh-CN"/>
              </w:rPr>
              <w:t>。</w:t>
            </w:r>
          </w:p>
          <w:p>
            <w:pPr>
              <w:widowControl/>
              <w:adjustRightInd w:val="0"/>
              <w:snapToGrid w:val="0"/>
              <w:spacing w:line="360" w:lineRule="auto"/>
              <w:jc w:val="left"/>
              <w:rPr>
                <w:rFonts w:ascii="宋体" w:hAnsi="宋体" w:cs="Courier New"/>
                <w:b/>
                <w:color w:val="auto"/>
                <w:kern w:val="0"/>
                <w:sz w:val="24"/>
                <w:highlight w:val="none"/>
              </w:rPr>
            </w:pPr>
            <w:r>
              <w:rPr>
                <w:rFonts w:ascii="宋体" w:hAnsi="宋体" w:cs="Courier New"/>
                <w:b/>
                <w:color w:val="auto"/>
                <w:kern w:val="0"/>
                <w:sz w:val="24"/>
                <w:highlight w:val="none"/>
              </w:rPr>
              <w:t>如法人名称和法定代表人姓名发生变化，请提供相关证明。否则，资格审查不通过。</w:t>
            </w:r>
          </w:p>
          <w:p>
            <w:pPr>
              <w:widowControl/>
              <w:adjustRightInd w:val="0"/>
              <w:snapToGrid w:val="0"/>
              <w:spacing w:line="360" w:lineRule="auto"/>
              <w:jc w:val="left"/>
              <w:rPr>
                <w:rFonts w:hint="default" w:ascii="宋体" w:hAnsi="宋体" w:eastAsia="宋体"/>
                <w:color w:val="auto"/>
                <w:kern w:val="0"/>
                <w:sz w:val="24"/>
                <w:lang w:val="en-US" w:eastAsia="zh-CN"/>
              </w:rPr>
            </w:pPr>
            <w:r>
              <w:rPr>
                <w:rFonts w:hint="eastAsia" w:ascii="宋体" w:hAnsi="宋体"/>
                <w:b/>
                <w:bCs/>
                <w:color w:val="auto"/>
                <w:kern w:val="0"/>
                <w:sz w:val="24"/>
                <w:highlight w:val="none"/>
                <w:lang w:val="en-US" w:eastAsia="zh-CN"/>
              </w:rPr>
              <w:t>派驻现场的项目经理应与投标文件一致，必须保证施工全过程在本项目工地工作，不得兼职本工程以外的工作，不得更换项目负责人；除不可抗力因素外，确实需要更换的，除须经发包人书面批准外，更换项目负责人，承包人需同时缴纳违约金1万元/次。</w:t>
            </w:r>
          </w:p>
        </w:tc>
      </w:tr>
    </w:tbl>
    <w:p>
      <w:pPr>
        <w:spacing w:line="360" w:lineRule="auto"/>
        <w:ind w:firstLine="480" w:firstLineChars="200"/>
        <w:rPr>
          <w:rFonts w:ascii="宋体" w:hAnsi="宋体"/>
          <w:color w:val="auto"/>
          <w:sz w:val="24"/>
        </w:rPr>
      </w:pPr>
      <w:bookmarkStart w:id="30" w:name="_Toc404159960"/>
      <w:r>
        <w:rPr>
          <w:rFonts w:hint="eastAsia" w:ascii="宋体" w:hAnsi="宋体"/>
          <w:color w:val="auto"/>
          <w:sz w:val="24"/>
        </w:rPr>
        <w:t>2</w:t>
      </w:r>
      <w:r>
        <w:rPr>
          <w:rFonts w:hint="eastAsia" w:ascii="宋体" w:hAnsi="宋体" w:cs="宋体"/>
          <w:color w:val="auto"/>
          <w:sz w:val="24"/>
        </w:rPr>
        <w:t>、商务标评审</w:t>
      </w:r>
    </w:p>
    <w:p>
      <w:pPr>
        <w:spacing w:line="360" w:lineRule="auto"/>
        <w:ind w:firstLine="480" w:firstLineChars="200"/>
        <w:rPr>
          <w:rFonts w:ascii="宋体" w:hAnsi="宋体" w:cs="宋体"/>
          <w:color w:val="auto"/>
          <w:sz w:val="24"/>
        </w:rPr>
      </w:pPr>
      <w:r>
        <w:rPr>
          <w:rFonts w:hint="eastAsia" w:ascii="宋体" w:hAnsi="宋体" w:cs="宋体"/>
          <w:color w:val="auto"/>
          <w:sz w:val="24"/>
        </w:rPr>
        <w:t>1)只有通过资格审查的投标人，才能参加商务标的评标。</w:t>
      </w:r>
    </w:p>
    <w:p>
      <w:pPr>
        <w:spacing w:line="360" w:lineRule="auto"/>
        <w:ind w:firstLine="480" w:firstLineChars="200"/>
        <w:rPr>
          <w:rFonts w:ascii="宋体" w:hAnsi="宋体" w:cs="宋体"/>
          <w:color w:val="auto"/>
          <w:sz w:val="24"/>
          <w:highlight w:val="none"/>
        </w:rPr>
      </w:pPr>
      <w:r>
        <w:rPr>
          <w:rFonts w:hint="eastAsia" w:ascii="宋体" w:hAnsi="宋体" w:cs="宋体"/>
          <w:b w:val="0"/>
          <w:bCs w:val="0"/>
          <w:color w:val="auto"/>
          <w:sz w:val="24"/>
        </w:rPr>
        <w:t>2)商务标报价评审共设两种方法</w:t>
      </w:r>
      <w:r>
        <w:rPr>
          <w:rFonts w:hint="eastAsia" w:ascii="宋体" w:hAnsi="宋体" w:cs="宋体"/>
          <w:b w:val="0"/>
          <w:bCs w:val="0"/>
          <w:color w:val="auto"/>
          <w:sz w:val="24"/>
          <w:lang w:eastAsia="zh-CN"/>
        </w:rPr>
        <w:t>，</w:t>
      </w:r>
      <w:r>
        <w:rPr>
          <w:rFonts w:hint="eastAsia" w:ascii="宋体" w:hAnsi="宋体" w:cs="宋体"/>
          <w:b w:val="0"/>
          <w:bCs w:val="0"/>
          <w:color w:val="auto"/>
          <w:kern w:val="0"/>
          <w:sz w:val="24"/>
        </w:rPr>
        <w:t>分为方法</w:t>
      </w:r>
      <w:r>
        <w:rPr>
          <w:rFonts w:hint="eastAsia" w:ascii="宋体" w:hAnsi="宋体" w:cs="宋体"/>
          <w:b w:val="0"/>
          <w:bCs w:val="0"/>
          <w:color w:val="auto"/>
          <w:kern w:val="0"/>
          <w:sz w:val="24"/>
          <w:highlight w:val="none"/>
        </w:rPr>
        <w:t>一、方法二两种</w:t>
      </w:r>
      <w:r>
        <w:rPr>
          <w:rFonts w:hint="eastAsia" w:ascii="宋体" w:hAnsi="宋体" w:cs="宋体"/>
          <w:b w:val="0"/>
          <w:bCs w:val="0"/>
          <w:color w:val="auto"/>
          <w:sz w:val="24"/>
          <w:highlight w:val="none"/>
        </w:rPr>
        <w:t>，由招标人代表</w:t>
      </w:r>
      <w:r>
        <w:rPr>
          <w:rFonts w:ascii="宋体" w:hAnsi="宋体"/>
          <w:b w:val="0"/>
          <w:bCs w:val="0"/>
          <w:color w:val="auto"/>
          <w:kern w:val="0"/>
          <w:sz w:val="24"/>
          <w:highlight w:val="none"/>
        </w:rPr>
        <w:t>在资格审查后，商务标开标前</w:t>
      </w:r>
      <w:r>
        <w:rPr>
          <w:rFonts w:hint="eastAsia" w:ascii="宋体" w:hAnsi="宋体" w:cs="宋体"/>
          <w:b w:val="0"/>
          <w:bCs w:val="0"/>
          <w:color w:val="auto"/>
          <w:sz w:val="24"/>
          <w:highlight w:val="none"/>
        </w:rPr>
        <w:t>现场抽取确定</w:t>
      </w:r>
      <w:r>
        <w:rPr>
          <w:rFonts w:hint="eastAsia" w:ascii="宋体" w:hAnsi="宋体" w:cs="宋体"/>
          <w:color w:val="auto"/>
          <w:sz w:val="24"/>
          <w:highlight w:val="none"/>
        </w:rPr>
        <w:t>，相关系数由</w:t>
      </w:r>
      <w:r>
        <w:rPr>
          <w:rFonts w:hint="eastAsia" w:ascii="宋体" w:hAnsi="宋体" w:cs="宋体"/>
          <w:b w:val="0"/>
          <w:bCs w:val="0"/>
          <w:color w:val="auto"/>
          <w:sz w:val="24"/>
          <w:highlight w:val="none"/>
        </w:rPr>
        <w:t>招标人代表</w:t>
      </w:r>
      <w:r>
        <w:rPr>
          <w:rFonts w:hint="eastAsia" w:ascii="宋体" w:hAnsi="宋体" w:cs="宋体"/>
          <w:color w:val="auto"/>
          <w:sz w:val="24"/>
          <w:highlight w:val="none"/>
        </w:rPr>
        <w:t>现场抽取确定后进入评标程序。</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3)评分标准(100分)</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确定有效报价有效报价是指投标人投标报价低于招标人设定的招标控制价，投标报价等于或高于招标控制价的为无效报价，作废标处理。</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无效报价、被宣布为废标的投标报价均不参与评标基准价的计算。</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 xml:space="preserve">方法一： </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确定评标基准价</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以有效投标文件的评标价算术平均值为</w:t>
      </w:r>
      <w:r>
        <w:rPr>
          <w:rFonts w:ascii="宋体" w:hAnsi="宋体" w:cs="宋体"/>
          <w:color w:val="auto"/>
          <w:sz w:val="24"/>
          <w:highlight w:val="none"/>
        </w:rPr>
        <w:t>A</w:t>
      </w:r>
      <w:r>
        <w:rPr>
          <w:rFonts w:hint="eastAsia" w:ascii="宋体" w:hAnsi="宋体" w:cs="宋体"/>
          <w:color w:val="auto"/>
          <w:sz w:val="24"/>
          <w:highlight w:val="none"/>
        </w:rPr>
        <w:t>（当有效投标文件≥</w:t>
      </w:r>
      <w:r>
        <w:rPr>
          <w:rFonts w:ascii="宋体" w:hAnsi="宋体" w:cs="宋体"/>
          <w:color w:val="auto"/>
          <w:sz w:val="24"/>
          <w:highlight w:val="none"/>
        </w:rPr>
        <w:t>7</w:t>
      </w:r>
      <w:r>
        <w:rPr>
          <w:rFonts w:hint="eastAsia" w:ascii="宋体" w:hAnsi="宋体" w:cs="宋体"/>
          <w:color w:val="auto"/>
          <w:sz w:val="24"/>
          <w:highlight w:val="none"/>
        </w:rPr>
        <w:t>家时，去掉最高和最低的</w:t>
      </w:r>
      <w:r>
        <w:rPr>
          <w:rFonts w:ascii="宋体" w:hAnsi="宋体" w:cs="宋体"/>
          <w:color w:val="auto"/>
          <w:sz w:val="24"/>
          <w:highlight w:val="none"/>
        </w:rPr>
        <w:t>20%</w:t>
      </w:r>
      <w:r>
        <w:rPr>
          <w:rFonts w:hint="eastAsia" w:ascii="宋体" w:hAnsi="宋体" w:cs="宋体"/>
          <w:color w:val="auto"/>
          <w:sz w:val="24"/>
          <w:highlight w:val="none"/>
        </w:rPr>
        <w:t>（四舍五入取整，末位投标价相同的均保留）后进行平均；当有效投标文件</w:t>
      </w:r>
      <w:r>
        <w:rPr>
          <w:rFonts w:ascii="宋体" w:hAnsi="宋体" w:cs="宋体"/>
          <w:color w:val="auto"/>
          <w:sz w:val="24"/>
          <w:highlight w:val="none"/>
        </w:rPr>
        <w:t>4-6</w:t>
      </w:r>
      <w:r>
        <w:rPr>
          <w:rFonts w:hint="eastAsia" w:ascii="宋体" w:hAnsi="宋体" w:cs="宋体"/>
          <w:color w:val="auto"/>
          <w:sz w:val="24"/>
          <w:highlight w:val="none"/>
        </w:rPr>
        <w:t>家时，剔除最高报价（最高报价相同的均剔除）后进行算术平均；当有效投标文件＜</w:t>
      </w:r>
      <w:r>
        <w:rPr>
          <w:rFonts w:ascii="宋体" w:hAnsi="宋体" w:cs="宋体"/>
          <w:color w:val="auto"/>
          <w:sz w:val="24"/>
          <w:highlight w:val="none"/>
        </w:rPr>
        <w:t>4家</w:t>
      </w:r>
      <w:r>
        <w:rPr>
          <w:rFonts w:hint="eastAsia" w:ascii="宋体" w:hAnsi="宋体" w:cs="宋体"/>
          <w:color w:val="auto"/>
          <w:sz w:val="24"/>
          <w:highlight w:val="none"/>
        </w:rPr>
        <w:t>时，则次低报价作为投标平均价</w:t>
      </w:r>
      <w:r>
        <w:rPr>
          <w:rFonts w:ascii="宋体" w:hAnsi="宋体" w:cs="宋体"/>
          <w:color w:val="auto"/>
          <w:sz w:val="24"/>
          <w:highlight w:val="none"/>
        </w:rPr>
        <w:t>A</w:t>
      </w:r>
      <w:r>
        <w:rPr>
          <w:rFonts w:hint="eastAsia" w:ascii="宋体" w:hAnsi="宋体" w:cs="宋体"/>
          <w:color w:val="auto"/>
          <w:sz w:val="24"/>
          <w:highlight w:val="none"/>
        </w:rPr>
        <w:t>）。</w:t>
      </w:r>
    </w:p>
    <w:p>
      <w:pPr>
        <w:spacing w:line="360" w:lineRule="auto"/>
        <w:ind w:firstLine="480" w:firstLineChars="200"/>
        <w:rPr>
          <w:rFonts w:ascii="宋体" w:hAnsi="宋体"/>
          <w:color w:val="auto"/>
          <w:sz w:val="24"/>
        </w:rPr>
      </w:pPr>
      <w:r>
        <w:rPr>
          <w:rFonts w:hint="eastAsia" w:ascii="宋体" w:hAnsi="宋体" w:cs="宋体"/>
          <w:color w:val="auto"/>
          <w:sz w:val="24"/>
          <w:highlight w:val="none"/>
        </w:rPr>
        <w:t>评标基准价</w:t>
      </w:r>
      <w:r>
        <w:rPr>
          <w:rFonts w:ascii="宋体" w:hAnsi="宋体" w:cs="宋体"/>
          <w:color w:val="auto"/>
          <w:sz w:val="24"/>
          <w:highlight w:val="none"/>
        </w:rPr>
        <w:t xml:space="preserve"> =A</w:t>
      </w:r>
      <w:r>
        <w:rPr>
          <w:rFonts w:hint="eastAsia" w:ascii="宋体" w:hAnsi="宋体" w:cs="宋体"/>
          <w:color w:val="auto"/>
          <w:sz w:val="24"/>
          <w:highlight w:val="none"/>
        </w:rPr>
        <w:t>×</w:t>
      </w:r>
      <w:r>
        <w:rPr>
          <w:rFonts w:ascii="宋体" w:hAnsi="宋体" w:cs="宋体"/>
          <w:color w:val="auto"/>
          <w:sz w:val="24"/>
          <w:highlight w:val="none"/>
        </w:rPr>
        <w:t>K</w:t>
      </w:r>
      <w:r>
        <w:rPr>
          <w:rFonts w:hint="eastAsia" w:ascii="宋体" w:hAnsi="宋体" w:cs="宋体"/>
          <w:color w:val="auto"/>
          <w:sz w:val="24"/>
          <w:highlight w:val="none"/>
        </w:rPr>
        <w:t>，</w:t>
      </w:r>
      <w:r>
        <w:rPr>
          <w:rFonts w:ascii="宋体" w:hAnsi="宋体" w:cs="宋体"/>
          <w:color w:val="auto"/>
          <w:sz w:val="24"/>
          <w:highlight w:val="none"/>
        </w:rPr>
        <w:t>K</w:t>
      </w:r>
      <w:r>
        <w:rPr>
          <w:rFonts w:hint="eastAsia" w:ascii="宋体" w:hAnsi="宋体" w:cs="宋体"/>
          <w:color w:val="auto"/>
          <w:sz w:val="24"/>
          <w:highlight w:val="none"/>
        </w:rPr>
        <w:t>值在开标时由</w:t>
      </w:r>
      <w:r>
        <w:rPr>
          <w:rFonts w:hint="eastAsia" w:ascii="宋体" w:hAnsi="宋体" w:cs="宋体"/>
          <w:b w:val="0"/>
          <w:bCs w:val="0"/>
          <w:color w:val="auto"/>
          <w:sz w:val="24"/>
          <w:highlight w:val="none"/>
        </w:rPr>
        <w:t>招标人代表</w:t>
      </w:r>
      <w:r>
        <w:rPr>
          <w:rFonts w:hint="eastAsia" w:ascii="宋体" w:hAnsi="宋体" w:cs="宋体"/>
          <w:color w:val="auto"/>
          <w:sz w:val="24"/>
          <w:highlight w:val="none"/>
        </w:rPr>
        <w:t>抽取确</w:t>
      </w:r>
      <w:r>
        <w:rPr>
          <w:rFonts w:hint="eastAsia" w:ascii="宋体" w:hAnsi="宋体" w:cs="宋体"/>
          <w:color w:val="auto"/>
          <w:sz w:val="24"/>
        </w:rPr>
        <w:t>定，</w:t>
      </w:r>
      <w:r>
        <w:rPr>
          <w:rFonts w:ascii="宋体" w:hAnsi="宋体" w:cs="宋体"/>
          <w:color w:val="auto"/>
          <w:sz w:val="24"/>
        </w:rPr>
        <w:t>K</w:t>
      </w:r>
      <w:r>
        <w:rPr>
          <w:rFonts w:hint="eastAsia" w:ascii="宋体" w:hAnsi="宋体" w:cs="宋体"/>
          <w:color w:val="auto"/>
          <w:sz w:val="24"/>
        </w:rPr>
        <w:t>值的取值范围为</w:t>
      </w:r>
      <w:r>
        <w:rPr>
          <w:rFonts w:ascii="宋体" w:hAnsi="宋体" w:cs="宋体"/>
          <w:color w:val="auto"/>
          <w:sz w:val="24"/>
        </w:rPr>
        <w:t>95%</w:t>
      </w:r>
      <w:r>
        <w:rPr>
          <w:rFonts w:hint="eastAsia" w:ascii="宋体" w:hAnsi="宋体" w:cs="宋体"/>
          <w:color w:val="auto"/>
          <w:sz w:val="24"/>
        </w:rPr>
        <w:t>、</w:t>
      </w:r>
      <w:r>
        <w:rPr>
          <w:rFonts w:ascii="宋体" w:hAnsi="宋体" w:cs="宋体"/>
          <w:color w:val="auto"/>
          <w:sz w:val="24"/>
        </w:rPr>
        <w:t>96%</w:t>
      </w:r>
      <w:r>
        <w:rPr>
          <w:rFonts w:hint="eastAsia" w:ascii="宋体" w:hAnsi="宋体" w:cs="宋体"/>
          <w:color w:val="auto"/>
          <w:sz w:val="24"/>
        </w:rPr>
        <w:t>、</w:t>
      </w:r>
      <w:r>
        <w:rPr>
          <w:rFonts w:ascii="宋体" w:hAnsi="宋体" w:cs="宋体"/>
          <w:color w:val="auto"/>
          <w:sz w:val="24"/>
        </w:rPr>
        <w:t>97%</w:t>
      </w:r>
      <w:r>
        <w:rPr>
          <w:rFonts w:hint="eastAsia" w:ascii="宋体" w:hAnsi="宋体" w:cs="宋体"/>
          <w:color w:val="auto"/>
          <w:sz w:val="24"/>
        </w:rPr>
        <w:t>、</w:t>
      </w:r>
      <w:r>
        <w:rPr>
          <w:rFonts w:ascii="宋体" w:hAnsi="宋体" w:cs="宋体"/>
          <w:color w:val="auto"/>
          <w:sz w:val="24"/>
        </w:rPr>
        <w:t>98%</w:t>
      </w:r>
      <w:r>
        <w:rPr>
          <w:rFonts w:hint="eastAsia" w:ascii="宋体" w:hAnsi="宋体" w:cs="宋体"/>
          <w:color w:val="auto"/>
          <w:sz w:val="24"/>
        </w:rPr>
        <w:t>。投标人的投标报价与评标基准价相等的得</w:t>
      </w:r>
      <w:r>
        <w:rPr>
          <w:rFonts w:ascii="宋体" w:hAnsi="宋体" w:cs="宋体"/>
          <w:color w:val="auto"/>
          <w:sz w:val="24"/>
        </w:rPr>
        <w:t>100</w:t>
      </w:r>
      <w:r>
        <w:rPr>
          <w:rFonts w:hint="eastAsia" w:ascii="宋体" w:hAnsi="宋体" w:cs="宋体"/>
          <w:color w:val="auto"/>
          <w:sz w:val="24"/>
        </w:rPr>
        <w:t>分，与评标基准价相比较，每上浮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0.9</w:t>
      </w:r>
      <w:r>
        <w:rPr>
          <w:rFonts w:hint="eastAsia" w:ascii="宋体" w:hAnsi="宋体" w:cs="宋体"/>
          <w:color w:val="auto"/>
          <w:sz w:val="24"/>
        </w:rPr>
        <w:t>分，下浮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0.6</w:t>
      </w:r>
      <w:r>
        <w:rPr>
          <w:rFonts w:hint="eastAsia" w:ascii="宋体" w:hAnsi="宋体" w:cs="宋体"/>
          <w:color w:val="auto"/>
          <w:sz w:val="24"/>
        </w:rPr>
        <w:t>分。</w:t>
      </w:r>
      <w:r>
        <w:rPr>
          <w:rFonts w:ascii="宋体" w:hAnsi="宋体" w:cs="宋体"/>
          <w:color w:val="auto"/>
          <w:sz w:val="24"/>
        </w:rPr>
        <w:t>(</w:t>
      </w:r>
      <w:r>
        <w:rPr>
          <w:rFonts w:hint="eastAsia" w:ascii="宋体" w:hAnsi="宋体" w:cs="宋体"/>
          <w:color w:val="auto"/>
          <w:sz w:val="24"/>
        </w:rPr>
        <w:t>不足</w:t>
      </w:r>
      <w:r>
        <w:rPr>
          <w:rFonts w:ascii="宋体" w:hAnsi="宋体" w:cs="宋体"/>
          <w:color w:val="auto"/>
          <w:sz w:val="24"/>
        </w:rPr>
        <w:t>1%</w:t>
      </w:r>
      <w:r>
        <w:rPr>
          <w:rFonts w:hint="eastAsia" w:ascii="宋体" w:hAnsi="宋体" w:cs="宋体"/>
          <w:color w:val="auto"/>
          <w:sz w:val="24"/>
        </w:rPr>
        <w:t>的，采用插入法，得分保留两位小数</w:t>
      </w:r>
      <w:r>
        <w:rPr>
          <w:rFonts w:ascii="宋体" w:hAnsi="宋体" w:cs="宋体"/>
          <w:color w:val="auto"/>
          <w:sz w:val="24"/>
        </w:rPr>
        <w:t>)</w:t>
      </w:r>
    </w:p>
    <w:p>
      <w:pPr>
        <w:autoSpaceDE w:val="0"/>
        <w:autoSpaceDN w:val="0"/>
        <w:adjustRightInd w:val="0"/>
        <w:snapToGrid w:val="0"/>
        <w:spacing w:line="360" w:lineRule="auto"/>
        <w:ind w:firstLine="470" w:firstLineChars="196"/>
        <w:rPr>
          <w:rFonts w:ascii="宋体" w:hAnsi="宋体" w:cs="宋体"/>
          <w:color w:val="auto"/>
          <w:sz w:val="24"/>
        </w:rPr>
      </w:pPr>
      <w:r>
        <w:rPr>
          <w:rFonts w:hint="eastAsia" w:ascii="宋体" w:hAnsi="宋体" w:cs="宋体"/>
          <w:color w:val="auto"/>
          <w:sz w:val="24"/>
        </w:rPr>
        <w:t xml:space="preserve">方法二： </w:t>
      </w:r>
    </w:p>
    <w:p>
      <w:pPr>
        <w:autoSpaceDE w:val="0"/>
        <w:autoSpaceDN w:val="0"/>
        <w:adjustRightInd w:val="0"/>
        <w:snapToGrid w:val="0"/>
        <w:spacing w:line="360" w:lineRule="auto"/>
        <w:ind w:firstLine="470" w:firstLineChars="196"/>
        <w:rPr>
          <w:rFonts w:ascii="宋体" w:hAnsi="宋体" w:cs="宋体"/>
          <w:color w:val="auto"/>
          <w:sz w:val="24"/>
        </w:rPr>
      </w:pPr>
      <w:r>
        <w:rPr>
          <w:rFonts w:hint="eastAsia" w:ascii="宋体" w:hAnsi="宋体" w:cs="宋体"/>
          <w:color w:val="auto"/>
          <w:sz w:val="24"/>
        </w:rPr>
        <w:t>确定评标基准价</w:t>
      </w:r>
    </w:p>
    <w:p>
      <w:pPr>
        <w:spacing w:line="360" w:lineRule="auto"/>
        <w:ind w:firstLine="480" w:firstLineChars="200"/>
        <w:rPr>
          <w:rFonts w:ascii="宋体" w:hAnsi="宋体"/>
          <w:color w:val="auto"/>
          <w:sz w:val="24"/>
        </w:rPr>
      </w:pPr>
      <w:r>
        <w:rPr>
          <w:rFonts w:hint="eastAsia" w:ascii="宋体" w:hAnsi="宋体" w:cs="宋体"/>
          <w:color w:val="auto"/>
          <w:sz w:val="24"/>
        </w:rPr>
        <w:t>以有效投标文件的评标价算术平均值为A（当有效投标文件≥</w:t>
      </w:r>
      <w:r>
        <w:rPr>
          <w:rFonts w:ascii="宋体" w:hAnsi="宋体" w:cs="宋体"/>
          <w:color w:val="auto"/>
          <w:sz w:val="24"/>
        </w:rPr>
        <w:t>7</w:t>
      </w:r>
      <w:r>
        <w:rPr>
          <w:rFonts w:hint="eastAsia" w:ascii="宋体" w:hAnsi="宋体" w:cs="宋体"/>
          <w:color w:val="auto"/>
          <w:sz w:val="24"/>
        </w:rPr>
        <w:t>家时，去掉最高和最低的</w:t>
      </w:r>
      <w:r>
        <w:rPr>
          <w:rFonts w:ascii="宋体" w:hAnsi="宋体" w:cs="宋体"/>
          <w:color w:val="auto"/>
          <w:sz w:val="24"/>
        </w:rPr>
        <w:t>20%</w:t>
      </w:r>
      <w:r>
        <w:rPr>
          <w:rFonts w:hint="eastAsia" w:ascii="宋体" w:hAnsi="宋体" w:cs="宋体"/>
          <w:color w:val="auto"/>
          <w:sz w:val="24"/>
        </w:rPr>
        <w:t>（四舍五入取整，末位投标价相同的均保留）后进行平均；当有效投标文件</w:t>
      </w:r>
      <w:r>
        <w:rPr>
          <w:rFonts w:ascii="宋体" w:hAnsi="宋体" w:cs="宋体"/>
          <w:color w:val="auto"/>
          <w:sz w:val="24"/>
        </w:rPr>
        <w:t>4-6</w:t>
      </w:r>
      <w:r>
        <w:rPr>
          <w:rFonts w:hint="eastAsia" w:ascii="宋体" w:hAnsi="宋体" w:cs="宋体"/>
          <w:color w:val="auto"/>
          <w:sz w:val="24"/>
        </w:rPr>
        <w:t>家时，剔除最高报价（最高报价相同的均剔除）后进行算术平均；当有效投标文件＜</w:t>
      </w:r>
      <w:r>
        <w:rPr>
          <w:rFonts w:ascii="宋体" w:hAnsi="宋体" w:cs="宋体"/>
          <w:color w:val="auto"/>
          <w:sz w:val="24"/>
        </w:rPr>
        <w:t>4</w:t>
      </w:r>
      <w:r>
        <w:rPr>
          <w:rFonts w:hint="eastAsia" w:ascii="宋体" w:hAnsi="宋体" w:cs="宋体"/>
          <w:color w:val="auto"/>
          <w:sz w:val="24"/>
        </w:rPr>
        <w:t>家时，则次低报价作为投标平均价</w:t>
      </w:r>
      <w:r>
        <w:rPr>
          <w:rFonts w:ascii="宋体" w:hAnsi="宋体" w:cs="宋体"/>
          <w:color w:val="auto"/>
          <w:sz w:val="24"/>
        </w:rPr>
        <w:t>A</w:t>
      </w:r>
      <w:r>
        <w:rPr>
          <w:rFonts w:hint="eastAsia" w:ascii="宋体" w:hAnsi="宋体" w:cs="宋体"/>
          <w:color w:val="auto"/>
          <w:sz w:val="24"/>
        </w:rPr>
        <w:t>）；最高投标限价为</w:t>
      </w:r>
      <w:r>
        <w:rPr>
          <w:rFonts w:ascii="宋体" w:hAnsi="宋体" w:cs="宋体"/>
          <w:color w:val="auto"/>
          <w:sz w:val="24"/>
        </w:rPr>
        <w:t>B</w:t>
      </w:r>
      <w:r>
        <w:rPr>
          <w:rFonts w:hint="eastAsia" w:ascii="宋体" w:hAnsi="宋体" w:cs="宋体"/>
          <w:color w:val="auto"/>
          <w:sz w:val="24"/>
        </w:rPr>
        <w:t>，则</w:t>
      </w:r>
      <w:r>
        <w:rPr>
          <w:rFonts w:ascii="宋体" w:hAnsi="宋体" w:cs="宋体"/>
          <w:color w:val="auto"/>
          <w:sz w:val="24"/>
        </w:rPr>
        <w:t xml:space="preserve">: </w:t>
      </w:r>
    </w:p>
    <w:p>
      <w:pPr>
        <w:spacing w:line="360" w:lineRule="auto"/>
        <w:ind w:firstLine="480" w:firstLineChars="200"/>
        <w:rPr>
          <w:rFonts w:ascii="宋体" w:hAnsi="宋体"/>
          <w:color w:val="auto"/>
          <w:sz w:val="24"/>
        </w:rPr>
      </w:pPr>
      <w:r>
        <w:rPr>
          <w:rFonts w:hint="eastAsia" w:ascii="宋体" w:hAnsi="宋体" w:cs="宋体"/>
          <w:color w:val="auto"/>
          <w:sz w:val="24"/>
        </w:rPr>
        <w:t>评标基准价</w:t>
      </w:r>
      <w:r>
        <w:rPr>
          <w:rFonts w:ascii="宋体" w:hAnsi="宋体" w:cs="宋体"/>
          <w:color w:val="auto"/>
          <w:sz w:val="24"/>
        </w:rPr>
        <w:t xml:space="preserve"> =A</w:t>
      </w:r>
      <w:r>
        <w:rPr>
          <w:rFonts w:hint="eastAsia" w:ascii="宋体" w:hAnsi="宋体" w:cs="宋体"/>
          <w:color w:val="auto"/>
          <w:sz w:val="24"/>
        </w:rPr>
        <w:t>×</w:t>
      </w:r>
      <w:r>
        <w:rPr>
          <w:rFonts w:ascii="宋体" w:hAnsi="宋体" w:cs="宋体"/>
          <w:color w:val="auto"/>
          <w:sz w:val="24"/>
        </w:rPr>
        <w:t>K1</w:t>
      </w:r>
      <w:r>
        <w:rPr>
          <w:rFonts w:hint="eastAsia" w:ascii="宋体" w:hAnsi="宋体" w:cs="宋体"/>
          <w:color w:val="auto"/>
          <w:sz w:val="24"/>
        </w:rPr>
        <w:t>×</w:t>
      </w:r>
      <w:r>
        <w:rPr>
          <w:rFonts w:ascii="宋体" w:hAnsi="宋体" w:cs="宋体"/>
          <w:color w:val="auto"/>
          <w:sz w:val="24"/>
        </w:rPr>
        <w:t>Q1+B</w:t>
      </w:r>
      <w:r>
        <w:rPr>
          <w:rFonts w:hint="eastAsia" w:ascii="宋体" w:hAnsi="宋体" w:cs="宋体"/>
          <w:color w:val="auto"/>
          <w:sz w:val="24"/>
        </w:rPr>
        <w:t>×</w:t>
      </w:r>
      <w:r>
        <w:rPr>
          <w:rFonts w:ascii="宋体" w:hAnsi="宋体" w:cs="宋体"/>
          <w:color w:val="auto"/>
          <w:sz w:val="24"/>
        </w:rPr>
        <w:t>K2</w:t>
      </w:r>
      <w:r>
        <w:rPr>
          <w:rFonts w:hint="eastAsia" w:ascii="宋体" w:hAnsi="宋体" w:cs="宋体"/>
          <w:color w:val="auto"/>
          <w:sz w:val="24"/>
        </w:rPr>
        <w:t>×</w:t>
      </w:r>
      <w:r>
        <w:rPr>
          <w:rFonts w:ascii="宋体" w:hAnsi="宋体" w:cs="宋体"/>
          <w:color w:val="auto"/>
          <w:sz w:val="24"/>
        </w:rPr>
        <w:t>Q2</w:t>
      </w:r>
    </w:p>
    <w:p>
      <w:pPr>
        <w:autoSpaceDE w:val="0"/>
        <w:autoSpaceDN w:val="0"/>
        <w:adjustRightInd w:val="0"/>
        <w:snapToGrid w:val="0"/>
        <w:spacing w:line="360" w:lineRule="auto"/>
        <w:ind w:firstLine="470" w:firstLineChars="196"/>
        <w:rPr>
          <w:rFonts w:ascii="宋体" w:hAnsi="宋体" w:cs="宋体"/>
          <w:color w:val="auto"/>
          <w:sz w:val="24"/>
        </w:rPr>
      </w:pPr>
      <w:r>
        <w:rPr>
          <w:rFonts w:ascii="宋体" w:hAnsi="宋体" w:cs="宋体"/>
          <w:color w:val="auto"/>
          <w:sz w:val="24"/>
        </w:rPr>
        <w:t>Q2=1-Q1,Q1</w:t>
      </w:r>
      <w:r>
        <w:rPr>
          <w:rFonts w:hint="eastAsia" w:ascii="宋体" w:hAnsi="宋体" w:cs="宋体"/>
          <w:color w:val="auto"/>
          <w:sz w:val="24"/>
        </w:rPr>
        <w:t>的取值范围为</w:t>
      </w:r>
      <w:r>
        <w:rPr>
          <w:rFonts w:ascii="宋体" w:hAnsi="宋体" w:cs="宋体"/>
          <w:color w:val="auto"/>
          <w:sz w:val="24"/>
        </w:rPr>
        <w:t>65%</w:t>
      </w:r>
      <w:r>
        <w:rPr>
          <w:rFonts w:hint="eastAsia" w:ascii="宋体" w:hAnsi="宋体" w:cs="宋体"/>
          <w:color w:val="auto"/>
          <w:sz w:val="24"/>
        </w:rPr>
        <w:t>、</w:t>
      </w:r>
      <w:r>
        <w:rPr>
          <w:rFonts w:ascii="宋体" w:hAnsi="宋体" w:cs="宋体"/>
          <w:color w:val="auto"/>
          <w:sz w:val="24"/>
        </w:rPr>
        <w:t>70%</w:t>
      </w:r>
      <w:r>
        <w:rPr>
          <w:rFonts w:hint="eastAsia" w:ascii="宋体" w:hAnsi="宋体" w:cs="宋体"/>
          <w:color w:val="auto"/>
          <w:sz w:val="24"/>
        </w:rPr>
        <w:t>、</w:t>
      </w:r>
      <w:r>
        <w:rPr>
          <w:rFonts w:ascii="宋体" w:hAnsi="宋体" w:cs="宋体"/>
          <w:color w:val="auto"/>
          <w:sz w:val="24"/>
        </w:rPr>
        <w:t>75%</w:t>
      </w:r>
      <w:r>
        <w:rPr>
          <w:rFonts w:hint="eastAsia" w:ascii="宋体" w:hAnsi="宋体" w:cs="宋体"/>
          <w:color w:val="auto"/>
          <w:sz w:val="24"/>
        </w:rPr>
        <w:t>、</w:t>
      </w:r>
      <w:r>
        <w:rPr>
          <w:rFonts w:ascii="宋体" w:hAnsi="宋体" w:cs="宋体"/>
          <w:color w:val="auto"/>
          <w:sz w:val="24"/>
        </w:rPr>
        <w:t>80%</w:t>
      </w:r>
      <w:r>
        <w:rPr>
          <w:rFonts w:hint="eastAsia" w:ascii="宋体" w:hAnsi="宋体" w:cs="宋体"/>
          <w:color w:val="auto"/>
          <w:sz w:val="24"/>
        </w:rPr>
        <w:t>、</w:t>
      </w:r>
      <w:r>
        <w:rPr>
          <w:rFonts w:ascii="宋体" w:hAnsi="宋体" w:cs="宋体"/>
          <w:color w:val="auto"/>
          <w:sz w:val="24"/>
        </w:rPr>
        <w:t>85%</w:t>
      </w:r>
      <w:r>
        <w:rPr>
          <w:rFonts w:hint="eastAsia" w:ascii="宋体" w:hAnsi="宋体" w:cs="宋体"/>
          <w:color w:val="auto"/>
          <w:sz w:val="24"/>
        </w:rPr>
        <w:t>；</w:t>
      </w:r>
      <w:r>
        <w:rPr>
          <w:rFonts w:ascii="宋体" w:hAnsi="宋体" w:cs="宋体"/>
          <w:color w:val="auto"/>
          <w:sz w:val="24"/>
        </w:rPr>
        <w:t>K1</w:t>
      </w:r>
      <w:r>
        <w:rPr>
          <w:rFonts w:hint="eastAsia" w:ascii="宋体" w:hAnsi="宋体" w:cs="宋体"/>
          <w:color w:val="auto"/>
          <w:sz w:val="24"/>
        </w:rPr>
        <w:t>的取值范围为</w:t>
      </w:r>
      <w:r>
        <w:rPr>
          <w:rFonts w:ascii="宋体" w:hAnsi="宋体" w:cs="宋体"/>
          <w:color w:val="auto"/>
          <w:sz w:val="24"/>
        </w:rPr>
        <w:t>95%</w:t>
      </w:r>
      <w:r>
        <w:rPr>
          <w:rFonts w:hint="eastAsia" w:ascii="宋体" w:hAnsi="宋体" w:cs="宋体"/>
          <w:color w:val="auto"/>
          <w:sz w:val="24"/>
        </w:rPr>
        <w:t>、</w:t>
      </w:r>
      <w:r>
        <w:rPr>
          <w:rFonts w:ascii="宋体" w:hAnsi="宋体" w:cs="宋体"/>
          <w:color w:val="auto"/>
          <w:sz w:val="24"/>
        </w:rPr>
        <w:t>96%</w:t>
      </w:r>
      <w:r>
        <w:rPr>
          <w:rFonts w:hint="eastAsia" w:ascii="宋体" w:hAnsi="宋体" w:cs="宋体"/>
          <w:color w:val="auto"/>
          <w:sz w:val="24"/>
        </w:rPr>
        <w:t>、</w:t>
      </w:r>
      <w:r>
        <w:rPr>
          <w:rFonts w:ascii="宋体" w:hAnsi="宋体" w:cs="宋体"/>
          <w:color w:val="auto"/>
          <w:sz w:val="24"/>
        </w:rPr>
        <w:t>97%</w:t>
      </w:r>
      <w:r>
        <w:rPr>
          <w:rFonts w:hint="eastAsia" w:ascii="宋体" w:hAnsi="宋体" w:cs="宋体"/>
          <w:color w:val="auto"/>
          <w:sz w:val="24"/>
        </w:rPr>
        <w:t>、</w:t>
      </w:r>
      <w:r>
        <w:rPr>
          <w:rFonts w:ascii="宋体" w:hAnsi="宋体" w:cs="宋体"/>
          <w:color w:val="auto"/>
          <w:sz w:val="24"/>
        </w:rPr>
        <w:t>98%</w:t>
      </w:r>
      <w:r>
        <w:rPr>
          <w:rFonts w:hint="eastAsia" w:ascii="宋体" w:hAnsi="宋体" w:cs="宋体"/>
          <w:color w:val="auto"/>
          <w:sz w:val="24"/>
        </w:rPr>
        <w:t>；</w:t>
      </w:r>
      <w:r>
        <w:rPr>
          <w:rFonts w:ascii="宋体" w:hAnsi="宋体" w:cs="宋体"/>
          <w:color w:val="auto"/>
          <w:sz w:val="24"/>
        </w:rPr>
        <w:t>K2</w:t>
      </w:r>
      <w:r>
        <w:rPr>
          <w:rFonts w:hint="eastAsia" w:ascii="宋体" w:hAnsi="宋体" w:cs="宋体"/>
          <w:color w:val="auto"/>
          <w:sz w:val="24"/>
        </w:rPr>
        <w:t>的</w:t>
      </w:r>
      <w:r>
        <w:rPr>
          <w:rFonts w:hint="eastAsia" w:ascii="宋体" w:hAnsi="宋体" w:cs="宋体"/>
          <w:color w:val="auto"/>
          <w:sz w:val="24"/>
          <w:highlight w:val="none"/>
        </w:rPr>
        <w:t>取值为90</w:t>
      </w:r>
      <w:r>
        <w:rPr>
          <w:rFonts w:ascii="宋体" w:hAnsi="宋体" w:cs="宋体"/>
          <w:color w:val="auto"/>
          <w:sz w:val="24"/>
          <w:highlight w:val="none"/>
        </w:rPr>
        <w:t>%</w:t>
      </w:r>
      <w:r>
        <w:rPr>
          <w:rFonts w:hint="eastAsia" w:ascii="宋体" w:hAnsi="宋体" w:cs="宋体"/>
          <w:color w:val="auto"/>
          <w:sz w:val="24"/>
          <w:highlight w:val="none"/>
        </w:rPr>
        <w:t>；</w:t>
      </w:r>
      <w:r>
        <w:rPr>
          <w:rFonts w:ascii="宋体" w:hAnsi="宋体" w:cs="宋体"/>
          <w:color w:val="auto"/>
          <w:sz w:val="24"/>
          <w:highlight w:val="none"/>
        </w:rPr>
        <w:t>Q1</w:t>
      </w:r>
      <w:r>
        <w:rPr>
          <w:rFonts w:hint="eastAsia" w:ascii="宋体" w:hAnsi="宋体" w:cs="宋体"/>
          <w:color w:val="auto"/>
          <w:sz w:val="24"/>
        </w:rPr>
        <w:t>、</w:t>
      </w:r>
      <w:r>
        <w:rPr>
          <w:rFonts w:ascii="宋体" w:hAnsi="宋体" w:cs="宋体"/>
          <w:color w:val="auto"/>
          <w:sz w:val="24"/>
        </w:rPr>
        <w:t>K1</w:t>
      </w:r>
      <w:r>
        <w:rPr>
          <w:rFonts w:hint="eastAsia" w:ascii="宋体" w:hAnsi="宋体" w:cs="宋体"/>
          <w:color w:val="auto"/>
          <w:sz w:val="24"/>
        </w:rPr>
        <w:t>值在开标时</w:t>
      </w:r>
      <w:r>
        <w:rPr>
          <w:rFonts w:hint="eastAsia" w:ascii="宋体" w:hAnsi="宋体" w:cs="宋体"/>
          <w:color w:val="auto"/>
          <w:sz w:val="24"/>
          <w:highlight w:val="none"/>
        </w:rPr>
        <w:t>由</w:t>
      </w:r>
      <w:r>
        <w:rPr>
          <w:rFonts w:hint="eastAsia" w:ascii="宋体" w:hAnsi="宋体" w:cs="宋体"/>
          <w:b w:val="0"/>
          <w:bCs w:val="0"/>
          <w:color w:val="auto"/>
          <w:sz w:val="24"/>
          <w:highlight w:val="none"/>
        </w:rPr>
        <w:t>招标人代表</w:t>
      </w:r>
      <w:r>
        <w:rPr>
          <w:rFonts w:hint="eastAsia" w:ascii="宋体" w:hAnsi="宋体" w:cs="宋体"/>
          <w:color w:val="auto"/>
          <w:sz w:val="24"/>
          <w:highlight w:val="none"/>
        </w:rPr>
        <w:t>抽</w:t>
      </w:r>
      <w:r>
        <w:rPr>
          <w:rFonts w:hint="eastAsia" w:ascii="宋体" w:hAnsi="宋体" w:cs="宋体"/>
          <w:color w:val="auto"/>
          <w:sz w:val="24"/>
        </w:rPr>
        <w:t>取确定。投标人的投标报价与评标基准价相等的得100分，与评标基准价相比较，每上浮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0.9</w:t>
      </w:r>
      <w:r>
        <w:rPr>
          <w:rFonts w:hint="eastAsia" w:ascii="宋体" w:hAnsi="宋体" w:cs="宋体"/>
          <w:color w:val="auto"/>
          <w:sz w:val="24"/>
        </w:rPr>
        <w:t>分，下浮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0.6</w:t>
      </w:r>
      <w:r>
        <w:rPr>
          <w:rFonts w:hint="eastAsia" w:ascii="宋体" w:hAnsi="宋体" w:cs="宋体"/>
          <w:color w:val="auto"/>
          <w:sz w:val="24"/>
        </w:rPr>
        <w:t>分</w:t>
      </w:r>
      <w:r>
        <w:rPr>
          <w:rFonts w:ascii="宋体" w:hAnsi="宋体" w:cs="宋体"/>
          <w:color w:val="auto"/>
          <w:sz w:val="24"/>
        </w:rPr>
        <w:t>(</w:t>
      </w:r>
      <w:r>
        <w:rPr>
          <w:rFonts w:hint="eastAsia" w:ascii="宋体" w:hAnsi="宋体" w:cs="宋体"/>
          <w:color w:val="auto"/>
          <w:sz w:val="24"/>
        </w:rPr>
        <w:t>不足</w:t>
      </w:r>
      <w:r>
        <w:rPr>
          <w:rFonts w:ascii="宋体" w:hAnsi="宋体" w:cs="宋体"/>
          <w:color w:val="auto"/>
          <w:sz w:val="24"/>
        </w:rPr>
        <w:t>1%</w:t>
      </w:r>
      <w:r>
        <w:rPr>
          <w:rFonts w:hint="eastAsia" w:ascii="宋体" w:hAnsi="宋体" w:cs="宋体"/>
          <w:color w:val="auto"/>
          <w:sz w:val="24"/>
        </w:rPr>
        <w:t>的，采用插入法，得分保留两位小数</w:t>
      </w:r>
      <w:r>
        <w:rPr>
          <w:rFonts w:ascii="宋体" w:hAnsi="宋体" w:cs="宋体"/>
          <w:color w:val="auto"/>
          <w:sz w:val="24"/>
        </w:rPr>
        <w:t>)</w:t>
      </w:r>
      <w:r>
        <w:rPr>
          <w:rFonts w:hint="eastAsia" w:ascii="宋体" w:hAnsi="宋体" w:cs="宋体"/>
          <w:color w:val="auto"/>
          <w:sz w:val="24"/>
        </w:rPr>
        <w:t>。</w:t>
      </w:r>
    </w:p>
    <w:p>
      <w:pPr>
        <w:autoSpaceDE w:val="0"/>
        <w:autoSpaceDN w:val="0"/>
        <w:adjustRightInd w:val="0"/>
        <w:snapToGrid w:val="0"/>
        <w:spacing w:line="360" w:lineRule="auto"/>
        <w:ind w:firstLine="470" w:firstLineChars="196"/>
        <w:rPr>
          <w:rFonts w:ascii="宋体" w:hAnsi="宋体" w:cs="宋体"/>
          <w:color w:val="auto"/>
          <w:sz w:val="24"/>
        </w:rPr>
      </w:pPr>
      <w:r>
        <w:rPr>
          <w:rFonts w:hint="eastAsia" w:ascii="宋体" w:hAnsi="宋体" w:cs="宋体"/>
          <w:color w:val="auto"/>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1" w:firstLineChars="196"/>
        <w:rPr>
          <w:rFonts w:ascii="宋体" w:hAnsi="宋体" w:cs="宋体"/>
          <w:color w:val="auto"/>
          <w:sz w:val="24"/>
        </w:rPr>
      </w:pPr>
      <w:r>
        <w:rPr>
          <w:rFonts w:hint="eastAsia" w:ascii="宋体" w:hAnsi="宋体" w:cs="宋体"/>
          <w:b/>
          <w:bCs/>
          <w:color w:val="auto"/>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spacing w:line="360" w:lineRule="auto"/>
        <w:ind w:firstLine="480" w:firstLineChars="200"/>
        <w:rPr>
          <w:rFonts w:ascii="宋体" w:hAnsi="宋体"/>
          <w:b/>
          <w:bCs/>
          <w:color w:val="auto"/>
          <w:sz w:val="24"/>
        </w:rPr>
      </w:pPr>
      <w:r>
        <w:rPr>
          <w:rFonts w:hint="eastAsia" w:ascii="宋体" w:hAnsi="宋体" w:cs="宋体"/>
          <w:b/>
          <w:bCs/>
          <w:color w:val="auto"/>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1" w:firstLineChars="196"/>
        <w:rPr>
          <w:rFonts w:ascii="宋体" w:hAnsi="宋体"/>
          <w:color w:val="auto"/>
          <w:sz w:val="24"/>
        </w:rPr>
      </w:pPr>
      <w:r>
        <w:rPr>
          <w:rFonts w:hint="eastAsia" w:ascii="宋体" w:hAnsi="宋体" w:cs="宋体"/>
          <w:b/>
          <w:bCs/>
          <w:color w:val="auto"/>
          <w:sz w:val="24"/>
        </w:rPr>
        <w:t>评标过程中出现本评标办法未尽事宜，由评标委员会根据有关法律、法规讨论决定。</w:t>
      </w:r>
    </w:p>
    <w:p>
      <w:pPr>
        <w:spacing w:line="360" w:lineRule="auto"/>
        <w:jc w:val="center"/>
        <w:rPr>
          <w:rFonts w:ascii="宋体" w:hAnsi="宋体"/>
          <w:b/>
          <w:color w:val="auto"/>
        </w:rPr>
      </w:pPr>
      <w:r>
        <w:rPr>
          <w:rFonts w:ascii="宋体" w:hAnsi="宋体"/>
          <w:color w:val="auto"/>
          <w:sz w:val="24"/>
        </w:rPr>
        <w:br w:type="page"/>
      </w:r>
      <w:bookmarkEnd w:id="30"/>
      <w:bookmarkStart w:id="31" w:name="_Toc388540283"/>
      <w:r>
        <w:rPr>
          <w:rFonts w:ascii="宋体" w:hAnsi="宋体"/>
          <w:color w:val="auto"/>
          <w:sz w:val="36"/>
          <w:szCs w:val="36"/>
        </w:rPr>
        <w:t>第三章合同条款及格式</w:t>
      </w:r>
    </w:p>
    <w:p>
      <w:pPr>
        <w:jc w:val="center"/>
        <w:rPr>
          <w:rFonts w:hint="eastAsia" w:ascii="宋体" w:hAnsi="宋体" w:eastAsia="宋体" w:cs="宋体"/>
          <w:b/>
          <w:color w:val="auto"/>
          <w:sz w:val="52"/>
          <w:szCs w:val="52"/>
        </w:rPr>
      </w:pPr>
      <w:bookmarkStart w:id="32" w:name="_Toc404159961"/>
    </w:p>
    <w:p>
      <w:pPr>
        <w:jc w:val="center"/>
        <w:rPr>
          <w:rFonts w:hint="eastAsia" w:ascii="宋体" w:hAnsi="宋体" w:eastAsia="宋体" w:cs="宋体"/>
          <w:b/>
          <w:color w:val="auto"/>
          <w:sz w:val="52"/>
          <w:szCs w:val="52"/>
        </w:rPr>
      </w:pPr>
    </w:p>
    <w:p>
      <w:pPr>
        <w:jc w:val="center"/>
        <w:rPr>
          <w:rFonts w:hint="eastAsia" w:ascii="宋体" w:hAnsi="宋体" w:eastAsia="宋体" w:cs="宋体"/>
          <w:b/>
          <w:color w:val="auto"/>
          <w:sz w:val="52"/>
          <w:szCs w:val="52"/>
        </w:rPr>
      </w:pPr>
    </w:p>
    <w:p>
      <w:pPr>
        <w:jc w:val="center"/>
        <w:rPr>
          <w:rFonts w:hint="eastAsia" w:ascii="宋体" w:hAnsi="宋体" w:eastAsia="宋体" w:cs="宋体"/>
          <w:b/>
          <w:color w:val="auto"/>
          <w:sz w:val="52"/>
          <w:szCs w:val="52"/>
        </w:rPr>
      </w:pPr>
    </w:p>
    <w:p>
      <w:pPr>
        <w:jc w:val="center"/>
        <w:rPr>
          <w:rFonts w:hint="eastAsia" w:ascii="宋体" w:hAnsi="宋体" w:eastAsia="宋体" w:cs="宋体"/>
          <w:b/>
          <w:color w:val="auto"/>
          <w:sz w:val="52"/>
          <w:szCs w:val="52"/>
        </w:rPr>
      </w:pPr>
      <w:r>
        <w:rPr>
          <w:rFonts w:hint="eastAsia" w:ascii="宋体" w:hAnsi="宋体" w:eastAsia="宋体" w:cs="宋体"/>
          <w:color w:val="auto"/>
          <w:sz w:val="72"/>
          <w:szCs w:val="52"/>
        </w:rPr>
        <w:t>建设工程施工合同</w:t>
      </w:r>
      <w:r>
        <w:rPr>
          <w:rFonts w:hint="eastAsia" w:ascii="宋体" w:hAnsi="宋体" w:eastAsia="宋体" w:cs="宋体"/>
          <w:color w:val="auto"/>
          <w:sz w:val="52"/>
          <w:szCs w:val="52"/>
        </w:rPr>
        <w:br w:type="textWrapping"/>
      </w:r>
      <w:r>
        <w:rPr>
          <w:rFonts w:hint="eastAsia" w:ascii="宋体" w:hAnsi="宋体" w:eastAsia="宋体" w:cs="宋体"/>
          <w:b/>
          <w:color w:val="auto"/>
          <w:sz w:val="52"/>
          <w:szCs w:val="52"/>
        </w:rPr>
        <w:t>(示范文本)</w:t>
      </w:r>
    </w:p>
    <w:p>
      <w:pPr>
        <w:jc w:val="center"/>
        <w:rPr>
          <w:rFonts w:hint="eastAsia" w:ascii="宋体" w:hAnsi="宋体" w:eastAsia="宋体" w:cs="宋体"/>
          <w:bCs/>
          <w:color w:val="auto"/>
          <w:sz w:val="32"/>
          <w:szCs w:val="32"/>
        </w:rPr>
      </w:pPr>
      <w:r>
        <w:rPr>
          <w:rFonts w:hint="eastAsia" w:ascii="宋体" w:hAnsi="宋体" w:eastAsia="宋体" w:cs="宋体"/>
          <w:bCs/>
          <w:color w:val="auto"/>
          <w:sz w:val="32"/>
          <w:szCs w:val="32"/>
        </w:rPr>
        <w:t>(GF—2017—0201)</w:t>
      </w: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spacing w:line="360" w:lineRule="auto"/>
        <w:ind w:firstLine="880" w:firstLineChars="200"/>
        <w:jc w:val="center"/>
        <w:rPr>
          <w:rFonts w:hint="eastAsia" w:ascii="宋体" w:hAnsi="宋体" w:eastAsia="宋体" w:cs="宋体"/>
          <w:color w:val="auto"/>
          <w:kern w:val="44"/>
          <w:sz w:val="44"/>
          <w:szCs w:val="44"/>
        </w:rPr>
      </w:pPr>
    </w:p>
    <w:p>
      <w:pPr>
        <w:pStyle w:val="305"/>
        <w:rPr>
          <w:rFonts w:hint="eastAsia" w:ascii="宋体" w:hAnsi="宋体" w:eastAsia="宋体" w:cs="宋体"/>
          <w:color w:val="auto"/>
          <w:kern w:val="44"/>
          <w:sz w:val="44"/>
          <w:szCs w:val="44"/>
        </w:rPr>
      </w:pPr>
    </w:p>
    <w:p>
      <w:pPr>
        <w:pStyle w:val="305"/>
        <w:rPr>
          <w:rFonts w:hint="eastAsia" w:ascii="宋体" w:hAnsi="宋体" w:eastAsia="宋体" w:cs="宋体"/>
          <w:color w:val="auto"/>
          <w:kern w:val="44"/>
          <w:sz w:val="44"/>
          <w:szCs w:val="44"/>
        </w:rPr>
      </w:pPr>
    </w:p>
    <w:p>
      <w:pPr>
        <w:spacing w:line="360" w:lineRule="auto"/>
        <w:jc w:val="both"/>
        <w:rPr>
          <w:rFonts w:hint="eastAsia" w:ascii="宋体" w:hAnsi="宋体" w:eastAsia="宋体" w:cs="宋体"/>
          <w:color w:val="auto"/>
          <w:kern w:val="44"/>
          <w:sz w:val="44"/>
          <w:szCs w:val="44"/>
        </w:rPr>
      </w:pPr>
    </w:p>
    <w:p>
      <w:pPr>
        <w:keepNext/>
        <w:keepLines/>
        <w:spacing w:line="440" w:lineRule="exact"/>
        <w:jc w:val="center"/>
        <w:outlineLvl w:val="2"/>
        <w:rPr>
          <w:rFonts w:hint="eastAsia" w:ascii="宋体" w:hAnsi="宋体" w:eastAsia="宋体" w:cs="宋体"/>
          <w:bCs/>
          <w:color w:val="auto"/>
          <w:sz w:val="30"/>
          <w:szCs w:val="30"/>
        </w:rPr>
      </w:pPr>
      <w:r>
        <w:rPr>
          <w:rFonts w:hint="eastAsia" w:ascii="宋体" w:hAnsi="宋体" w:eastAsia="宋体" w:cs="宋体"/>
          <w:b/>
          <w:bCs/>
          <w:color w:val="auto"/>
          <w:sz w:val="30"/>
          <w:szCs w:val="30"/>
        </w:rPr>
        <w:t>第一部分 合同协议书</w:t>
      </w:r>
    </w:p>
    <w:p>
      <w:pPr>
        <w:spacing w:line="440" w:lineRule="exac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发包人（全称）：</w:t>
      </w:r>
      <w:r>
        <w:rPr>
          <w:rFonts w:hint="eastAsia" w:ascii="宋体" w:hAnsi="宋体" w:cs="宋体"/>
          <w:b/>
          <w:color w:val="auto"/>
          <w:sz w:val="24"/>
          <w:szCs w:val="24"/>
          <w:lang w:val="en-US" w:eastAsia="zh-CN"/>
        </w:rPr>
        <w:t>南通科技职业学院</w:t>
      </w:r>
    </w:p>
    <w:p>
      <w:pPr>
        <w:spacing w:line="440" w:lineRule="exact"/>
        <w:rPr>
          <w:rFonts w:hint="eastAsia" w:ascii="宋体" w:hAnsi="宋体" w:eastAsia="宋体" w:cs="宋体"/>
          <w:b/>
          <w:color w:val="auto"/>
          <w:sz w:val="24"/>
          <w:szCs w:val="24"/>
          <w:u w:val="single"/>
        </w:rPr>
      </w:pPr>
      <w:r>
        <w:rPr>
          <w:rFonts w:hint="eastAsia" w:ascii="宋体" w:hAnsi="宋体" w:eastAsia="宋体" w:cs="宋体"/>
          <w:b/>
          <w:color w:val="auto"/>
          <w:sz w:val="24"/>
          <w:szCs w:val="24"/>
        </w:rPr>
        <w:t>承包人（全称）：</w:t>
      </w:r>
    </w:p>
    <w:p>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 xml:space="preserve">》、《中华人民共和国建筑法》及有关法律规定，遵循平等、自愿、公平和诚实信用的原则，双方就施工及有关事项协商一致，共同达成如下协议：  </w:t>
      </w:r>
    </w:p>
    <w:p>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一、工程概况</w:t>
      </w:r>
    </w:p>
    <w:p>
      <w:pPr>
        <w:spacing w:line="440" w:lineRule="exact"/>
        <w:ind w:firstLine="470" w:firstLineChars="196"/>
        <w:rPr>
          <w:rFonts w:hint="eastAsia" w:ascii="宋体" w:hAnsi="宋体" w:eastAsia="宋体" w:cs="宋体"/>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color w:val="auto"/>
          <w:sz w:val="24"/>
          <w:szCs w:val="24"/>
        </w:rPr>
        <w:t>：。</w:t>
      </w:r>
    </w:p>
    <w:p>
      <w:pPr>
        <w:spacing w:line="440" w:lineRule="exact"/>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2.工程地点：</w:t>
      </w:r>
      <w:r>
        <w:rPr>
          <w:rFonts w:hint="eastAsia" w:ascii="宋体" w:hAnsi="宋体" w:eastAsia="宋体" w:cs="宋体"/>
          <w:color w:val="auto"/>
          <w:sz w:val="24"/>
          <w:szCs w:val="24"/>
        </w:rPr>
        <w:t>。</w:t>
      </w:r>
    </w:p>
    <w:p>
      <w:pPr>
        <w:spacing w:line="440" w:lineRule="exact"/>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3.工程立项批准文号：。</w:t>
      </w:r>
    </w:p>
    <w:p>
      <w:pPr>
        <w:spacing w:line="440" w:lineRule="exact"/>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4.资金来源：</w:t>
      </w:r>
      <w:r>
        <w:rPr>
          <w:rFonts w:hint="eastAsia" w:ascii="宋体" w:hAnsi="宋体" w:cs="宋体"/>
          <w:b/>
          <w:bCs/>
          <w:color w:val="auto"/>
          <w:sz w:val="24"/>
          <w:szCs w:val="24"/>
          <w:u w:val="single"/>
          <w:lang w:val="en-US" w:eastAsia="zh-CN"/>
        </w:rPr>
        <w:t xml:space="preserve">            </w:t>
      </w:r>
      <w:r>
        <w:rPr>
          <w:rFonts w:hint="eastAsia" w:ascii="宋体" w:hAnsi="宋体" w:eastAsia="宋体" w:cs="宋体"/>
          <w:bCs/>
          <w:color w:val="auto"/>
          <w:sz w:val="24"/>
          <w:szCs w:val="24"/>
        </w:rPr>
        <w:t>。</w:t>
      </w:r>
    </w:p>
    <w:p>
      <w:pPr>
        <w:spacing w:line="440" w:lineRule="exact"/>
        <w:ind w:firstLine="480"/>
        <w:rPr>
          <w:rFonts w:hint="eastAsia" w:ascii="宋体" w:hAnsi="宋体" w:eastAsia="宋体" w:cs="宋体"/>
          <w:b/>
          <w:bCs/>
          <w:color w:val="auto"/>
          <w:sz w:val="24"/>
          <w:szCs w:val="24"/>
        </w:rPr>
      </w:pPr>
      <w:r>
        <w:rPr>
          <w:rFonts w:hint="eastAsia" w:ascii="宋体" w:hAnsi="宋体" w:eastAsia="宋体" w:cs="宋体"/>
          <w:bCs/>
          <w:color w:val="auto"/>
          <w:sz w:val="24"/>
          <w:szCs w:val="24"/>
        </w:rPr>
        <w:t>5.工程内容：</w:t>
      </w:r>
      <w:r>
        <w:rPr>
          <w:rFonts w:hint="eastAsia" w:ascii="宋体" w:hAnsi="宋体" w:eastAsia="宋体" w:cs="宋体"/>
          <w:b/>
          <w:bCs/>
          <w:color w:val="auto"/>
          <w:sz w:val="24"/>
          <w:szCs w:val="24"/>
          <w:u w:val="single"/>
        </w:rPr>
        <w:t xml:space="preserve">                              。</w:t>
      </w:r>
    </w:p>
    <w:p>
      <w:pPr>
        <w:spacing w:line="440" w:lineRule="exact"/>
        <w:ind w:firstLine="480"/>
        <w:rPr>
          <w:rFonts w:hint="eastAsia" w:ascii="宋体" w:hAnsi="宋体" w:eastAsia="宋体" w:cs="宋体"/>
          <w:bCs/>
          <w:color w:val="auto"/>
          <w:sz w:val="24"/>
          <w:szCs w:val="24"/>
        </w:rPr>
      </w:pPr>
      <w:r>
        <w:rPr>
          <w:rFonts w:hint="eastAsia" w:ascii="宋体" w:hAnsi="宋体" w:eastAsia="宋体" w:cs="宋体"/>
          <w:color w:val="auto"/>
          <w:sz w:val="24"/>
          <w:szCs w:val="24"/>
        </w:rPr>
        <w:t>群体工程应附《承包人承揽工程项目一览表》（附件1）。</w:t>
      </w:r>
    </w:p>
    <w:p>
      <w:pPr>
        <w:spacing w:line="440" w:lineRule="exact"/>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6.工程承包范围：</w:t>
      </w:r>
      <w:r>
        <w:rPr>
          <w:rFonts w:hint="eastAsia" w:ascii="宋体" w:hAnsi="宋体" w:eastAsia="宋体" w:cs="宋体"/>
          <w:b/>
          <w:bCs/>
          <w:color w:val="auto"/>
          <w:sz w:val="24"/>
          <w:szCs w:val="24"/>
          <w:u w:val="single"/>
        </w:rPr>
        <w:t xml:space="preserve">包工包料 </w:t>
      </w:r>
      <w:r>
        <w:rPr>
          <w:rFonts w:hint="eastAsia" w:ascii="宋体" w:hAnsi="宋体" w:eastAsia="宋体" w:cs="宋体"/>
          <w:b/>
          <w:bCs/>
          <w:color w:val="auto"/>
          <w:sz w:val="24"/>
          <w:szCs w:val="24"/>
        </w:rPr>
        <w:t>。</w:t>
      </w:r>
    </w:p>
    <w:p>
      <w:pPr>
        <w:keepNext/>
        <w:spacing w:line="440" w:lineRule="exact"/>
        <w:ind w:firstLine="600" w:firstLineChars="250"/>
        <w:outlineLvl w:val="3"/>
        <w:rPr>
          <w:rFonts w:hint="eastAsia" w:ascii="宋体" w:hAnsi="宋体" w:eastAsia="宋体" w:cs="宋体"/>
          <w:bCs/>
          <w:color w:val="auto"/>
          <w:sz w:val="24"/>
          <w:szCs w:val="24"/>
        </w:rPr>
      </w:pPr>
      <w:r>
        <w:rPr>
          <w:rFonts w:hint="eastAsia" w:ascii="宋体" w:hAnsi="宋体" w:eastAsia="宋体" w:cs="宋体"/>
          <w:bCs/>
          <w:color w:val="auto"/>
          <w:sz w:val="24"/>
          <w:szCs w:val="24"/>
        </w:rPr>
        <w:t>二、合同工期</w:t>
      </w:r>
    </w:p>
    <w:p>
      <w:pPr>
        <w:spacing w:line="440" w:lineRule="exact"/>
        <w:ind w:firstLine="459"/>
        <w:rPr>
          <w:rFonts w:hint="eastAsia" w:ascii="宋体" w:hAnsi="宋体" w:eastAsia="宋体" w:cs="宋体"/>
          <w:color w:val="auto"/>
          <w:sz w:val="24"/>
          <w:szCs w:val="24"/>
        </w:rPr>
      </w:pPr>
      <w:r>
        <w:rPr>
          <w:rFonts w:hint="eastAsia" w:ascii="宋体" w:hAnsi="宋体" w:eastAsia="宋体" w:cs="宋体"/>
          <w:color w:val="auto"/>
          <w:sz w:val="24"/>
          <w:szCs w:val="24"/>
        </w:rPr>
        <w:t>计划开工日期：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w:t>
      </w:r>
    </w:p>
    <w:p>
      <w:pPr>
        <w:spacing w:line="440" w:lineRule="exact"/>
        <w:ind w:firstLine="459"/>
        <w:rPr>
          <w:rFonts w:hint="eastAsia" w:ascii="宋体" w:hAnsi="宋体" w:eastAsia="宋体" w:cs="宋体"/>
          <w:color w:val="auto"/>
          <w:sz w:val="24"/>
          <w:szCs w:val="24"/>
        </w:rPr>
      </w:pPr>
      <w:r>
        <w:rPr>
          <w:rFonts w:hint="eastAsia" w:ascii="宋体" w:hAnsi="宋体" w:eastAsia="宋体" w:cs="宋体"/>
          <w:color w:val="auto"/>
          <w:sz w:val="24"/>
          <w:szCs w:val="24"/>
        </w:rPr>
        <w:t>计划竣工日期：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w:t>
      </w:r>
      <w:r>
        <w:rPr>
          <w:rFonts w:hint="eastAsia" w:ascii="宋体" w:hAnsi="宋体" w:eastAsia="宋体" w:cs="宋体"/>
          <w:color w:val="auto"/>
          <w:sz w:val="24"/>
          <w:szCs w:val="24"/>
        </w:rPr>
        <w:t>。</w:t>
      </w:r>
    </w:p>
    <w:p>
      <w:pPr>
        <w:spacing w:line="440" w:lineRule="exact"/>
        <w:ind w:firstLine="459"/>
        <w:rPr>
          <w:rFonts w:hint="eastAsia" w:ascii="宋体" w:hAnsi="宋体" w:eastAsia="宋体" w:cs="宋体"/>
          <w:color w:val="auto"/>
          <w:sz w:val="24"/>
          <w:szCs w:val="24"/>
        </w:rPr>
      </w:pPr>
      <w:r>
        <w:rPr>
          <w:rFonts w:hint="eastAsia" w:ascii="宋体" w:hAnsi="宋体" w:eastAsia="宋体" w:cs="宋体"/>
          <w:color w:val="auto"/>
          <w:sz w:val="24"/>
          <w:szCs w:val="24"/>
        </w:rPr>
        <w:t>工期总天数：</w:t>
      </w:r>
      <w:r>
        <w:rPr>
          <w:rFonts w:hint="eastAsia" w:ascii="宋体" w:hAnsi="宋体" w:cs="宋体"/>
          <w:color w:val="auto"/>
          <w:sz w:val="24"/>
          <w:szCs w:val="24"/>
          <w:highlight w:val="none"/>
          <w:lang w:val="en-US" w:eastAsia="zh-CN"/>
        </w:rPr>
        <w:t>30日历天</w:t>
      </w:r>
      <w:r>
        <w:rPr>
          <w:rFonts w:hint="eastAsia" w:ascii="宋体" w:hAnsi="宋体" w:eastAsia="宋体" w:cs="宋体"/>
          <w:color w:val="auto"/>
          <w:sz w:val="24"/>
          <w:szCs w:val="24"/>
        </w:rPr>
        <w:t>。工期总天数与根据前述计划开竣工日期计算的工期天数不一致的，以工期总天数为准。开工日期以发包人签发的书面开工通知为准。。</w:t>
      </w:r>
    </w:p>
    <w:p>
      <w:pPr>
        <w:keepNext/>
        <w:spacing w:line="440" w:lineRule="exact"/>
        <w:ind w:firstLine="600" w:firstLineChars="25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三、质量标准</w:t>
      </w:r>
    </w:p>
    <w:p>
      <w:pPr>
        <w:spacing w:line="440" w:lineRule="exact"/>
        <w:ind w:firstLine="459"/>
        <w:rPr>
          <w:rFonts w:hint="eastAsia" w:ascii="宋体" w:hAnsi="宋体" w:eastAsia="宋体" w:cs="宋体"/>
          <w:color w:val="auto"/>
          <w:sz w:val="24"/>
          <w:szCs w:val="24"/>
        </w:rPr>
      </w:pPr>
      <w:r>
        <w:rPr>
          <w:rFonts w:hint="eastAsia" w:ascii="宋体" w:hAnsi="宋体" w:eastAsia="宋体" w:cs="宋体"/>
          <w:color w:val="auto"/>
          <w:sz w:val="24"/>
          <w:szCs w:val="24"/>
        </w:rPr>
        <w:t>工程质量符合标准。</w:t>
      </w:r>
    </w:p>
    <w:p>
      <w:pPr>
        <w:keepNext/>
        <w:spacing w:line="440" w:lineRule="exact"/>
        <w:ind w:firstLine="600" w:firstLineChars="25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四、签约合同价与合同价格形式</w:t>
      </w:r>
      <w:r>
        <w:rPr>
          <w:rFonts w:hint="eastAsia" w:ascii="宋体" w:hAnsi="宋体" w:eastAsia="宋体" w:cs="宋体"/>
          <w:bCs/>
          <w:color w:val="auto"/>
          <w:sz w:val="24"/>
          <w:szCs w:val="24"/>
        </w:rPr>
        <w:tab/>
      </w:r>
    </w:p>
    <w:p>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1.签约合同价为：</w:t>
      </w:r>
    </w:p>
    <w:p>
      <w:pPr>
        <w:spacing w:line="440" w:lineRule="exact"/>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人民币（大写）(¥元)；</w:t>
      </w:r>
    </w:p>
    <w:p>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2.合同价格形式：</w:t>
      </w:r>
      <w:r>
        <w:rPr>
          <w:rFonts w:hint="eastAsia" w:ascii="宋体" w:hAnsi="宋体" w:eastAsia="宋体" w:cs="宋体"/>
          <w:b/>
          <w:color w:val="auto"/>
          <w:sz w:val="24"/>
          <w:szCs w:val="24"/>
          <w:u w:val="single"/>
        </w:rPr>
        <w:t>固定单价合同</w:t>
      </w:r>
      <w:r>
        <w:rPr>
          <w:rFonts w:hint="eastAsia" w:ascii="宋体" w:hAnsi="宋体" w:eastAsia="宋体" w:cs="宋体"/>
          <w:color w:val="auto"/>
          <w:sz w:val="24"/>
          <w:szCs w:val="24"/>
        </w:rPr>
        <w:t>。</w:t>
      </w:r>
    </w:p>
    <w:p>
      <w:pPr>
        <w:keepNext/>
        <w:keepLines/>
        <w:spacing w:line="440" w:lineRule="exact"/>
        <w:ind w:firstLine="480" w:firstLineChars="200"/>
        <w:outlineLvl w:val="3"/>
        <w:rPr>
          <w:rFonts w:hint="eastAsia" w:ascii="宋体" w:hAnsi="宋体" w:eastAsia="宋体" w:cs="宋体"/>
          <w:bCs/>
          <w:color w:val="auto"/>
          <w:sz w:val="24"/>
          <w:szCs w:val="24"/>
        </w:rPr>
      </w:pPr>
      <w:r>
        <w:rPr>
          <w:rFonts w:hint="eastAsia" w:ascii="宋体" w:hAnsi="宋体" w:eastAsia="宋体" w:cs="宋体"/>
          <w:bCs/>
          <w:color w:val="auto"/>
          <w:sz w:val="24"/>
          <w:szCs w:val="24"/>
        </w:rPr>
        <w:t>五、项目经理</w:t>
      </w:r>
    </w:p>
    <w:p>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承包人项目经理：。</w:t>
      </w:r>
    </w:p>
    <w:p>
      <w:pPr>
        <w:keepNext/>
        <w:keepLines/>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六、合同文件构成</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本协议书与下列文件一起构成合同文件：</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（1）本合同协议书及承诺书；</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（2）中标通知书；</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（3）投标函及其附录；</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（4）本合同专用条款；</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（5）本合同通用条款；</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（6）标准、规范及有关技术资料；</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（7）图纸；</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（8）已标价工程量清单或预算书；</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（9）招标文件及其附件；</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（10）工程报价单或预算书。</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在合同订立及履行过程中形成的与合同有关的文件均构成合同文件组成部分。</w:t>
      </w:r>
    </w:p>
    <w:p>
      <w:pPr>
        <w:autoSpaceDE w:val="0"/>
        <w:autoSpaceDN w:val="0"/>
        <w:adjustRightIn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80" w:firstLineChars="200"/>
        <w:outlineLvl w:val="3"/>
        <w:rPr>
          <w:rFonts w:hint="eastAsia" w:ascii="宋体" w:hAnsi="宋体" w:eastAsia="宋体" w:cs="宋体"/>
          <w:color w:val="auto"/>
          <w:sz w:val="24"/>
          <w:szCs w:val="24"/>
        </w:rPr>
      </w:pPr>
      <w:r>
        <w:rPr>
          <w:rFonts w:hint="eastAsia" w:ascii="宋体" w:hAnsi="宋体" w:eastAsia="宋体" w:cs="宋体"/>
          <w:bCs/>
          <w:color w:val="auto"/>
          <w:sz w:val="24"/>
          <w:szCs w:val="24"/>
        </w:rPr>
        <w:t>七、承诺</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1.发包人承诺按照法律规定履行项目审批手续、筹集工程建设资金并按照合同约定的期限和方式支付合同价款。</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2.承包人承诺按照法律规定及合同约定组织完成工程施工，确保工程质量和安全，不进行转包及违法分包，并在缺陷责任期及保修期内承担相应的工程维修责任。</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3.发包人和承包人通过招投标形式签订合同的，双方理解并承诺不再就同一工程另行签订与合同实质性内容相背离的协议。</w:t>
      </w:r>
    </w:p>
    <w:p>
      <w:pPr>
        <w:spacing w:line="440" w:lineRule="exact"/>
        <w:rPr>
          <w:rFonts w:hint="eastAsia" w:ascii="宋体" w:hAnsi="宋体" w:eastAsia="宋体" w:cs="宋体"/>
          <w:bCs/>
          <w:color w:val="auto"/>
          <w:sz w:val="24"/>
          <w:szCs w:val="24"/>
        </w:rPr>
      </w:pPr>
      <w:r>
        <w:rPr>
          <w:rFonts w:hint="eastAsia" w:ascii="宋体" w:hAnsi="宋体" w:eastAsia="宋体" w:cs="宋体"/>
          <w:b/>
          <w:color w:val="auto"/>
          <w:sz w:val="24"/>
          <w:szCs w:val="24"/>
        </w:rPr>
        <w:t xml:space="preserve">    八、词语含义</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本协议书中词语含义与第二部分通用合同条款中赋予的含义相同。</w:t>
      </w:r>
    </w:p>
    <w:p>
      <w:pPr>
        <w:keepNext/>
        <w:keepLines/>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九、签订时间</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本合同于年月日签订。</w:t>
      </w:r>
    </w:p>
    <w:p>
      <w:pPr>
        <w:keepNext/>
        <w:keepLines/>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十、签订地点</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本合同在签订。</w:t>
      </w:r>
    </w:p>
    <w:p>
      <w:pPr>
        <w:keepNext/>
        <w:keepLines/>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十一、补充协议</w:t>
      </w:r>
    </w:p>
    <w:p>
      <w:pPr>
        <w:spacing w:line="440" w:lineRule="exact"/>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合同未尽事宜，合同当事人另行签订补充协议，补充协议是合同的组成部分。</w:t>
      </w:r>
    </w:p>
    <w:p>
      <w:pPr>
        <w:keepNext/>
        <w:keepLines/>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十二、合同生效</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本合同自</w:t>
      </w:r>
      <w:r>
        <w:rPr>
          <w:rFonts w:hint="eastAsia" w:ascii="宋体" w:hAnsi="宋体" w:eastAsia="宋体" w:cs="宋体"/>
          <w:b/>
          <w:bCs/>
          <w:color w:val="auto"/>
          <w:sz w:val="24"/>
          <w:szCs w:val="24"/>
          <w:u w:val="single"/>
        </w:rPr>
        <w:t xml:space="preserve"> 双方签字盖章后</w:t>
      </w:r>
      <w:r>
        <w:rPr>
          <w:rFonts w:hint="eastAsia" w:ascii="宋体" w:hAnsi="宋体" w:eastAsia="宋体" w:cs="宋体"/>
          <w:bCs/>
          <w:color w:val="auto"/>
          <w:sz w:val="24"/>
          <w:szCs w:val="24"/>
        </w:rPr>
        <w:t>生效。</w:t>
      </w:r>
    </w:p>
    <w:p>
      <w:pPr>
        <w:keepNext/>
        <w:keepLines/>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Cs/>
          <w:color w:val="auto"/>
          <w:sz w:val="24"/>
          <w:szCs w:val="24"/>
        </w:rPr>
        <w:t>十三、合同份数</w:t>
      </w:r>
    </w:p>
    <w:p>
      <w:pPr>
        <w:spacing w:line="440" w:lineRule="exact"/>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本合同壹式</w:t>
      </w:r>
      <w:r>
        <w:rPr>
          <w:rFonts w:hint="eastAsia" w:ascii="宋体" w:hAnsi="宋体" w:eastAsia="宋体" w:cs="宋体"/>
          <w:bCs/>
          <w:color w:val="auto"/>
          <w:sz w:val="24"/>
          <w:szCs w:val="24"/>
          <w:u w:val="single"/>
          <w:lang w:eastAsia="zh-CN"/>
        </w:rPr>
        <w:t>陆</w:t>
      </w:r>
      <w:r>
        <w:rPr>
          <w:rFonts w:hint="eastAsia" w:ascii="宋体" w:hAnsi="宋体" w:eastAsia="宋体" w:cs="宋体"/>
          <w:bCs/>
          <w:color w:val="auto"/>
          <w:sz w:val="24"/>
          <w:szCs w:val="24"/>
        </w:rPr>
        <w:t>份，均具有同等法律效力，发包人执</w:t>
      </w:r>
      <w:r>
        <w:rPr>
          <w:rFonts w:hint="eastAsia" w:ascii="宋体" w:hAnsi="宋体" w:eastAsia="宋体" w:cs="宋体"/>
          <w:bCs/>
          <w:color w:val="auto"/>
          <w:sz w:val="24"/>
          <w:szCs w:val="24"/>
          <w:u w:val="single"/>
          <w:lang w:eastAsia="zh-CN"/>
        </w:rPr>
        <w:t>叁</w:t>
      </w:r>
      <w:r>
        <w:rPr>
          <w:rFonts w:hint="eastAsia" w:ascii="宋体" w:hAnsi="宋体" w:eastAsia="宋体" w:cs="宋体"/>
          <w:bCs/>
          <w:color w:val="auto"/>
          <w:sz w:val="24"/>
          <w:szCs w:val="24"/>
        </w:rPr>
        <w:t>份，承包人执</w:t>
      </w:r>
      <w:r>
        <w:rPr>
          <w:rFonts w:hint="eastAsia" w:ascii="宋体" w:hAnsi="宋体" w:eastAsia="宋体" w:cs="宋体"/>
          <w:bCs/>
          <w:color w:val="auto"/>
          <w:sz w:val="24"/>
          <w:szCs w:val="24"/>
          <w:u w:val="single"/>
        </w:rPr>
        <w:t>叁</w:t>
      </w:r>
      <w:r>
        <w:rPr>
          <w:rFonts w:hint="eastAsia" w:ascii="宋体" w:hAnsi="宋体" w:eastAsia="宋体" w:cs="宋体"/>
          <w:bCs/>
          <w:color w:val="auto"/>
          <w:sz w:val="24"/>
          <w:szCs w:val="24"/>
        </w:rPr>
        <w:t>份。</w:t>
      </w:r>
    </w:p>
    <w:p>
      <w:pPr>
        <w:spacing w:line="440" w:lineRule="exact"/>
        <w:rPr>
          <w:rFonts w:hint="eastAsia" w:ascii="宋体" w:hAnsi="宋体" w:eastAsia="宋体" w:cs="宋体"/>
          <w:color w:val="auto"/>
          <w:sz w:val="24"/>
          <w:szCs w:val="24"/>
        </w:rPr>
      </w:pPr>
    </w:p>
    <w:p>
      <w:pPr>
        <w:spacing w:line="440" w:lineRule="exact"/>
        <w:rPr>
          <w:rFonts w:hint="eastAsia" w:ascii="宋体" w:hAnsi="宋体" w:eastAsia="宋体" w:cs="宋体"/>
          <w:color w:val="auto"/>
          <w:sz w:val="24"/>
          <w:szCs w:val="24"/>
        </w:rPr>
      </w:pPr>
    </w:p>
    <w:p>
      <w:pPr>
        <w:spacing w:line="440" w:lineRule="exact"/>
        <w:rPr>
          <w:rFonts w:hint="eastAsia" w:ascii="宋体" w:hAnsi="宋体" w:eastAsia="宋体" w:cs="宋体"/>
          <w:color w:val="auto"/>
          <w:sz w:val="24"/>
          <w:szCs w:val="24"/>
        </w:rPr>
      </w:pP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发包人：  (公章)                 承包人：  (公章)</w:t>
      </w:r>
    </w:p>
    <w:p>
      <w:pPr>
        <w:spacing w:line="440" w:lineRule="exact"/>
        <w:rPr>
          <w:rFonts w:hint="eastAsia" w:ascii="宋体" w:hAnsi="宋体" w:eastAsia="宋体" w:cs="宋体"/>
          <w:color w:val="auto"/>
          <w:sz w:val="24"/>
          <w:szCs w:val="24"/>
          <w:u w:val="single"/>
        </w:rPr>
      </w:pP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       法定代表人或其委托代理人：</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（签字）                        （签字）</w:t>
      </w:r>
    </w:p>
    <w:p>
      <w:pPr>
        <w:tabs>
          <w:tab w:val="left" w:pos="4410"/>
        </w:tabs>
        <w:spacing w:line="440" w:lineRule="exact"/>
        <w:rPr>
          <w:rFonts w:hint="eastAsia" w:ascii="宋体" w:hAnsi="宋体" w:eastAsia="宋体" w:cs="宋体"/>
          <w:color w:val="auto"/>
          <w:sz w:val="24"/>
          <w:szCs w:val="24"/>
        </w:rPr>
      </w:pPr>
    </w:p>
    <w:p>
      <w:pPr>
        <w:tabs>
          <w:tab w:val="left" w:pos="4410"/>
        </w:tabs>
        <w:spacing w:line="440" w:lineRule="exac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 xml:space="preserve">组织机构代码：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组织机构代码：</w:t>
      </w:r>
      <w:r>
        <w:rPr>
          <w:rFonts w:hint="eastAsia" w:ascii="宋体" w:hAnsi="宋体" w:eastAsia="宋体" w:cs="宋体"/>
          <w:color w:val="auto"/>
          <w:sz w:val="24"/>
          <w:szCs w:val="24"/>
          <w:lang w:val="en-US" w:eastAsia="zh-CN"/>
        </w:rPr>
        <w:t xml:space="preserve">      </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地  址：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地  址：</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邮政编码：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邮政编码：</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法定代表人：</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电  话：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电  话：</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传  真：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传  真：</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电子信箱：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电子信箱：</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开户银行：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开户银行：</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账  号：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账  号：</w:t>
      </w:r>
    </w:p>
    <w:p>
      <w:pPr>
        <w:keepNext/>
        <w:keepLines/>
        <w:spacing w:line="440" w:lineRule="exact"/>
        <w:jc w:val="center"/>
        <w:outlineLvl w:val="2"/>
        <w:rPr>
          <w:rFonts w:hint="eastAsia" w:ascii="宋体" w:hAnsi="宋体" w:eastAsia="宋体" w:cs="宋体"/>
          <w:b/>
          <w:bCs/>
          <w:color w:val="auto"/>
          <w:sz w:val="24"/>
          <w:szCs w:val="24"/>
        </w:rPr>
      </w:pPr>
    </w:p>
    <w:p>
      <w:pPr>
        <w:keepNext/>
        <w:keepLines/>
        <w:spacing w:line="440" w:lineRule="exact"/>
        <w:jc w:val="center"/>
        <w:outlineLvl w:val="2"/>
        <w:rPr>
          <w:rFonts w:hint="eastAsia" w:ascii="宋体" w:hAnsi="宋体" w:eastAsia="宋体" w:cs="宋体"/>
          <w:b/>
          <w:bCs/>
          <w:color w:val="auto"/>
          <w:sz w:val="24"/>
          <w:szCs w:val="24"/>
        </w:rPr>
      </w:pPr>
    </w:p>
    <w:p>
      <w:pPr>
        <w:keepNext/>
        <w:keepLines/>
        <w:spacing w:line="440" w:lineRule="exact"/>
        <w:jc w:val="center"/>
        <w:outlineLvl w:val="2"/>
        <w:rPr>
          <w:rFonts w:hint="eastAsia" w:ascii="宋体" w:hAnsi="宋体" w:eastAsia="宋体" w:cs="宋体"/>
          <w:b/>
          <w:bCs/>
          <w:color w:val="auto"/>
          <w:sz w:val="24"/>
          <w:szCs w:val="24"/>
        </w:rPr>
      </w:pPr>
    </w:p>
    <w:p>
      <w:pPr>
        <w:keepNext/>
        <w:keepLines/>
        <w:spacing w:line="440" w:lineRule="exact"/>
        <w:jc w:val="center"/>
        <w:outlineLvl w:val="2"/>
        <w:rPr>
          <w:rFonts w:hint="eastAsia" w:ascii="宋体" w:hAnsi="宋体" w:eastAsia="宋体" w:cs="宋体"/>
          <w:b/>
          <w:bCs/>
          <w:color w:val="auto"/>
          <w:sz w:val="24"/>
          <w:szCs w:val="24"/>
        </w:rPr>
      </w:pPr>
    </w:p>
    <w:p>
      <w:pPr>
        <w:keepNext/>
        <w:keepLines/>
        <w:spacing w:line="440" w:lineRule="exact"/>
        <w:jc w:val="center"/>
        <w:outlineLvl w:val="2"/>
        <w:rPr>
          <w:rFonts w:hint="eastAsia" w:ascii="宋体" w:hAnsi="宋体" w:eastAsia="宋体" w:cs="宋体"/>
          <w:b/>
          <w:bCs/>
          <w:color w:val="auto"/>
          <w:sz w:val="24"/>
          <w:szCs w:val="24"/>
        </w:rPr>
      </w:pPr>
    </w:p>
    <w:p>
      <w:pPr>
        <w:keepNext/>
        <w:keepLines/>
        <w:spacing w:line="440" w:lineRule="exact"/>
        <w:jc w:val="center"/>
        <w:outlineLvl w:val="2"/>
        <w:rPr>
          <w:rFonts w:hint="eastAsia" w:ascii="宋体" w:hAnsi="宋体" w:eastAsia="宋体" w:cs="宋体"/>
          <w:b/>
          <w:bCs/>
          <w:color w:val="auto"/>
          <w:sz w:val="24"/>
          <w:szCs w:val="24"/>
        </w:rPr>
      </w:pPr>
    </w:p>
    <w:p>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pPr>
        <w:keepNext/>
        <w:keepLines/>
        <w:spacing w:line="440" w:lineRule="exact"/>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第二部分  通用合同条款</w:t>
      </w:r>
    </w:p>
    <w:p>
      <w:pPr>
        <w:autoSpaceDE w:val="0"/>
        <w:autoSpaceDN w:val="0"/>
        <w:adjustRightInd w:val="0"/>
        <w:spacing w:line="360" w:lineRule="auto"/>
        <w:ind w:firstLine="480" w:firstLineChars="200"/>
        <w:jc w:val="left"/>
        <w:rPr>
          <w:rFonts w:hint="eastAsia" w:ascii="宋体" w:hAnsi="宋体" w:eastAsia="宋体" w:cs="宋体"/>
          <w:color w:val="auto"/>
          <w:sz w:val="24"/>
          <w:szCs w:val="24"/>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此部分采用《建设工程施工合同》范本（GF-2017-0201）中《第二部分 通用条款》</w:t>
      </w:r>
    </w:p>
    <w:p>
      <w:pPr>
        <w:keepNext/>
        <w:keepLines/>
        <w:spacing w:line="440" w:lineRule="exact"/>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pPr>
        <w:keepNext/>
        <w:keepLines/>
        <w:spacing w:line="360" w:lineRule="auto"/>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第三部分 专用合同条款</w:t>
      </w:r>
    </w:p>
    <w:p>
      <w:pPr>
        <w:autoSpaceDE w:val="0"/>
        <w:autoSpaceDN w:val="0"/>
        <w:adjustRightInd w:val="0"/>
        <w:snapToGrid w:val="0"/>
        <w:spacing w:line="360" w:lineRule="auto"/>
        <w:rPr>
          <w:rFonts w:hint="eastAsia" w:ascii="宋体" w:hAnsi="宋体" w:eastAsia="宋体" w:cs="宋体"/>
          <w:color w:val="auto"/>
          <w:sz w:val="24"/>
          <w:szCs w:val="24"/>
        </w:rPr>
      </w:pPr>
    </w:p>
    <w:p>
      <w:pPr>
        <w:keepNext/>
        <w:keepLines/>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 一般约定</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 词语定义</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1.1.1合同</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1.1.1.1其他合同文件包括：</w:t>
      </w:r>
      <w:r>
        <w:rPr>
          <w:rFonts w:hint="eastAsia" w:ascii="宋体" w:hAnsi="宋体" w:eastAsia="宋体" w:cs="宋体"/>
          <w:b/>
          <w:bCs/>
          <w:color w:val="auto"/>
          <w:kern w:val="0"/>
          <w:sz w:val="24"/>
          <w:szCs w:val="24"/>
          <w:u w:val="single"/>
          <w:lang w:val="zh-CN"/>
        </w:rPr>
        <w:t xml:space="preserve">招标文件及其附件 </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zh-CN"/>
        </w:rPr>
        <w:t>工程和设备</w:t>
      </w:r>
    </w:p>
    <w:p>
      <w:pPr>
        <w:autoSpaceDE w:val="0"/>
        <w:autoSpaceDN w:val="0"/>
        <w:adjustRightInd w:val="0"/>
        <w:spacing w:line="360" w:lineRule="auto"/>
        <w:ind w:firstLine="480" w:firstLineChars="200"/>
        <w:rPr>
          <w:rFonts w:hint="eastAsia" w:ascii="宋体" w:hAnsi="宋体" w:eastAsia="宋体" w:cs="宋体"/>
          <w:color w:val="auto"/>
          <w:kern w:val="0"/>
          <w:sz w:val="24"/>
          <w:szCs w:val="24"/>
          <w:u w:val="single"/>
          <w:lang w:val="zh-CN"/>
        </w:rPr>
      </w:pPr>
      <w:r>
        <w:rPr>
          <w:rFonts w:hint="eastAsia" w:ascii="宋体" w:hAnsi="宋体" w:eastAsia="宋体" w:cs="宋体"/>
          <w:color w:val="auto"/>
          <w:kern w:val="0"/>
          <w:sz w:val="24"/>
          <w:szCs w:val="24"/>
          <w:lang w:val="zh-CN"/>
        </w:rPr>
        <w:t>1.</w:t>
      </w:r>
      <w:r>
        <w:rPr>
          <w:rFonts w:hint="eastAsia" w:ascii="宋体" w:hAnsi="宋体" w:eastAsia="宋体" w:cs="宋体"/>
          <w:color w:val="auto"/>
          <w:kern w:val="0"/>
          <w:sz w:val="24"/>
          <w:szCs w:val="24"/>
        </w:rPr>
        <w:t>2.1</w:t>
      </w:r>
      <w:r>
        <w:rPr>
          <w:rFonts w:hint="eastAsia" w:ascii="宋体" w:hAnsi="宋体" w:eastAsia="宋体" w:cs="宋体"/>
          <w:color w:val="auto"/>
          <w:kern w:val="0"/>
          <w:sz w:val="24"/>
          <w:szCs w:val="24"/>
          <w:lang w:val="zh-CN"/>
        </w:rPr>
        <w:t xml:space="preserve"> 作为施工现场组成部分的其他场所包括：</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w:t>
      </w:r>
      <w:r>
        <w:rPr>
          <w:rFonts w:hint="eastAsia" w:ascii="宋体" w:hAnsi="宋体" w:eastAsia="宋体" w:cs="宋体"/>
          <w:color w:val="auto"/>
          <w:kern w:val="0"/>
          <w:sz w:val="24"/>
          <w:szCs w:val="24"/>
        </w:rPr>
        <w:t>2.2</w:t>
      </w:r>
      <w:r>
        <w:rPr>
          <w:rFonts w:hint="eastAsia" w:ascii="宋体" w:hAnsi="宋体" w:eastAsia="宋体" w:cs="宋体"/>
          <w:color w:val="auto"/>
          <w:kern w:val="0"/>
          <w:sz w:val="24"/>
          <w:szCs w:val="24"/>
          <w:lang w:val="zh-CN"/>
        </w:rPr>
        <w:t xml:space="preserve"> 永久占地包括：。</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w:t>
      </w:r>
      <w:r>
        <w:rPr>
          <w:rFonts w:hint="eastAsia" w:ascii="宋体" w:hAnsi="宋体" w:eastAsia="宋体" w:cs="宋体"/>
          <w:color w:val="auto"/>
          <w:kern w:val="0"/>
          <w:sz w:val="24"/>
          <w:szCs w:val="24"/>
        </w:rPr>
        <w:t>2.3</w:t>
      </w:r>
      <w:r>
        <w:rPr>
          <w:rFonts w:hint="eastAsia" w:ascii="宋体" w:hAnsi="宋体" w:eastAsia="宋体" w:cs="宋体"/>
          <w:color w:val="auto"/>
          <w:kern w:val="0"/>
          <w:sz w:val="24"/>
          <w:szCs w:val="24"/>
          <w:lang w:val="zh-CN"/>
        </w:rPr>
        <w:t xml:space="preserve"> 临时占地包括：。</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 xml:space="preserve">1.3法律 </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适用于合同的其他规范性文件：</w:t>
      </w:r>
      <w:r>
        <w:rPr>
          <w:rFonts w:hint="eastAsia" w:ascii="宋体" w:hAnsi="宋体" w:eastAsia="宋体" w:cs="宋体"/>
          <w:b/>
          <w:bCs/>
          <w:color w:val="auto"/>
          <w:kern w:val="0"/>
          <w:sz w:val="24"/>
          <w:szCs w:val="24"/>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1.4 标准和规范</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1.4.1适用于工程的标准规范包括：</w:t>
      </w:r>
      <w:r>
        <w:rPr>
          <w:rFonts w:hint="eastAsia" w:ascii="宋体" w:hAnsi="宋体" w:eastAsia="宋体" w:cs="宋体"/>
          <w:b/>
          <w:bCs/>
          <w:color w:val="auto"/>
          <w:kern w:val="0"/>
          <w:sz w:val="24"/>
          <w:szCs w:val="24"/>
          <w:u w:val="single"/>
        </w:rPr>
        <w:t>中华人民共和国颁发的有关标准、规范及省、市有关规定</w:t>
      </w:r>
      <w:r>
        <w:rPr>
          <w:rFonts w:hint="eastAsia" w:ascii="宋体" w:hAnsi="宋体" w:eastAsia="宋体" w:cs="宋体"/>
          <w:b/>
          <w:bCs/>
          <w:color w:val="auto"/>
          <w:kern w:val="0"/>
          <w:sz w:val="24"/>
          <w:szCs w:val="24"/>
          <w:u w:val="single"/>
          <w:lang w:val="zh-CN"/>
        </w:rPr>
        <w:t>。当标准互相矛盾时，以最新和最严格的为准。发包人不提供标准和规范，由承包人自备。</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1.4.2 发包人提供国外标准、规范的名称：</w:t>
      </w:r>
      <w:r>
        <w:rPr>
          <w:rFonts w:hint="eastAsia" w:ascii="宋体" w:hAnsi="宋体" w:eastAsia="宋体" w:cs="宋体"/>
          <w:b/>
          <w:bCs/>
          <w:color w:val="auto"/>
          <w:kern w:val="0"/>
          <w:sz w:val="24"/>
          <w:szCs w:val="24"/>
          <w:u w:val="single"/>
          <w:lang w:val="zh-CN"/>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发包人提供国外标准、规范的份数：</w:t>
      </w:r>
      <w:r>
        <w:rPr>
          <w:rFonts w:hint="eastAsia" w:ascii="宋体" w:hAnsi="宋体" w:eastAsia="宋体" w:cs="宋体"/>
          <w:b/>
          <w:bCs/>
          <w:color w:val="auto"/>
          <w:kern w:val="0"/>
          <w:sz w:val="24"/>
          <w:szCs w:val="24"/>
          <w:u w:val="single"/>
          <w:lang w:val="zh-CN"/>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发包人提供国外标准、规范的名称：</w:t>
      </w:r>
      <w:r>
        <w:rPr>
          <w:rFonts w:hint="eastAsia" w:ascii="宋体" w:hAnsi="宋体" w:eastAsia="宋体" w:cs="宋体"/>
          <w:b/>
          <w:bCs/>
          <w:color w:val="auto"/>
          <w:kern w:val="0"/>
          <w:sz w:val="24"/>
          <w:szCs w:val="24"/>
          <w:u w:val="single"/>
          <w:lang w:val="zh-CN"/>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1.4.3发包人对工程的技术标准和功能要求的特殊要求：</w:t>
      </w:r>
      <w:r>
        <w:rPr>
          <w:rFonts w:hint="eastAsia" w:ascii="宋体" w:hAnsi="宋体" w:eastAsia="宋体" w:cs="宋体"/>
          <w:b/>
          <w:bCs/>
          <w:color w:val="auto"/>
          <w:kern w:val="0"/>
          <w:sz w:val="24"/>
          <w:szCs w:val="24"/>
          <w:u w:val="single"/>
          <w:lang w:val="zh-CN"/>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1.5 合同文件的优先顺序</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合同文件组成及优先顺序为：</w:t>
      </w:r>
      <w:r>
        <w:rPr>
          <w:rFonts w:hint="eastAsia" w:ascii="宋体" w:hAnsi="宋体" w:eastAsia="宋体" w:cs="宋体"/>
          <w:b/>
          <w:bCs/>
          <w:color w:val="auto"/>
          <w:kern w:val="0"/>
          <w:sz w:val="24"/>
          <w:szCs w:val="24"/>
          <w:u w:val="single"/>
          <w:lang w:val="zh-CN"/>
        </w:rPr>
        <w:t>（</w:t>
      </w:r>
      <w:r>
        <w:rPr>
          <w:rFonts w:hint="eastAsia" w:ascii="宋体" w:hAnsi="宋体" w:eastAsia="宋体" w:cs="宋体"/>
          <w:b/>
          <w:bCs/>
          <w:color w:val="auto"/>
          <w:kern w:val="0"/>
          <w:sz w:val="24"/>
          <w:szCs w:val="24"/>
          <w:u w:val="single"/>
        </w:rPr>
        <w:t>1</w:t>
      </w:r>
      <w:r>
        <w:rPr>
          <w:rFonts w:hint="eastAsia" w:ascii="宋体" w:hAnsi="宋体" w:eastAsia="宋体" w:cs="宋体"/>
          <w:b/>
          <w:bCs/>
          <w:color w:val="auto"/>
          <w:kern w:val="0"/>
          <w:sz w:val="24"/>
          <w:szCs w:val="24"/>
          <w:u w:val="single"/>
          <w:lang w:val="zh-CN"/>
        </w:rPr>
        <w:t>）本合同协议书及承诺书；（</w:t>
      </w:r>
      <w:r>
        <w:rPr>
          <w:rFonts w:hint="eastAsia" w:ascii="宋体" w:hAnsi="宋体" w:eastAsia="宋体" w:cs="宋体"/>
          <w:b/>
          <w:bCs/>
          <w:color w:val="auto"/>
          <w:kern w:val="0"/>
          <w:sz w:val="24"/>
          <w:szCs w:val="24"/>
          <w:u w:val="single"/>
        </w:rPr>
        <w:t>2</w:t>
      </w:r>
      <w:r>
        <w:rPr>
          <w:rFonts w:hint="eastAsia" w:ascii="宋体" w:hAnsi="宋体" w:eastAsia="宋体" w:cs="宋体"/>
          <w:b/>
          <w:bCs/>
          <w:color w:val="auto"/>
          <w:kern w:val="0"/>
          <w:sz w:val="24"/>
          <w:szCs w:val="24"/>
          <w:u w:val="single"/>
          <w:lang w:val="zh-CN"/>
        </w:rPr>
        <w:t>）中标通知书；（</w:t>
      </w:r>
      <w:r>
        <w:rPr>
          <w:rFonts w:hint="eastAsia" w:ascii="宋体" w:hAnsi="宋体" w:eastAsia="宋体" w:cs="宋体"/>
          <w:b/>
          <w:bCs/>
          <w:color w:val="auto"/>
          <w:kern w:val="0"/>
          <w:sz w:val="24"/>
          <w:szCs w:val="24"/>
          <w:u w:val="single"/>
        </w:rPr>
        <w:t>3</w:t>
      </w:r>
      <w:r>
        <w:rPr>
          <w:rFonts w:hint="eastAsia" w:ascii="宋体" w:hAnsi="宋体" w:eastAsia="宋体" w:cs="宋体"/>
          <w:b/>
          <w:bCs/>
          <w:color w:val="auto"/>
          <w:kern w:val="0"/>
          <w:sz w:val="24"/>
          <w:szCs w:val="24"/>
          <w:u w:val="single"/>
          <w:lang w:val="zh-CN"/>
        </w:rPr>
        <w:t>）投标函及其附录；（</w:t>
      </w:r>
      <w:r>
        <w:rPr>
          <w:rFonts w:hint="eastAsia" w:ascii="宋体" w:hAnsi="宋体" w:eastAsia="宋体" w:cs="宋体"/>
          <w:b/>
          <w:bCs/>
          <w:color w:val="auto"/>
          <w:kern w:val="0"/>
          <w:sz w:val="24"/>
          <w:szCs w:val="24"/>
          <w:u w:val="single"/>
        </w:rPr>
        <w:t>4</w:t>
      </w:r>
      <w:r>
        <w:rPr>
          <w:rFonts w:hint="eastAsia" w:ascii="宋体" w:hAnsi="宋体" w:eastAsia="宋体" w:cs="宋体"/>
          <w:b/>
          <w:bCs/>
          <w:color w:val="auto"/>
          <w:kern w:val="0"/>
          <w:sz w:val="24"/>
          <w:szCs w:val="24"/>
          <w:u w:val="single"/>
          <w:lang w:val="zh-CN"/>
        </w:rPr>
        <w:t>）本合同专用条款；（</w:t>
      </w:r>
      <w:r>
        <w:rPr>
          <w:rFonts w:hint="eastAsia" w:ascii="宋体" w:hAnsi="宋体" w:eastAsia="宋体" w:cs="宋体"/>
          <w:b/>
          <w:bCs/>
          <w:color w:val="auto"/>
          <w:kern w:val="0"/>
          <w:sz w:val="24"/>
          <w:szCs w:val="24"/>
          <w:u w:val="single"/>
        </w:rPr>
        <w:t>5</w:t>
      </w:r>
      <w:r>
        <w:rPr>
          <w:rFonts w:hint="eastAsia" w:ascii="宋体" w:hAnsi="宋体" w:eastAsia="宋体" w:cs="宋体"/>
          <w:b/>
          <w:bCs/>
          <w:color w:val="auto"/>
          <w:kern w:val="0"/>
          <w:sz w:val="24"/>
          <w:szCs w:val="24"/>
          <w:u w:val="single"/>
          <w:lang w:val="zh-CN"/>
        </w:rPr>
        <w:t>）本合同通用条款；（</w:t>
      </w:r>
      <w:r>
        <w:rPr>
          <w:rFonts w:hint="eastAsia" w:ascii="宋体" w:hAnsi="宋体" w:eastAsia="宋体" w:cs="宋体"/>
          <w:b/>
          <w:bCs/>
          <w:color w:val="auto"/>
          <w:kern w:val="0"/>
          <w:sz w:val="24"/>
          <w:szCs w:val="24"/>
          <w:u w:val="single"/>
        </w:rPr>
        <w:t>6</w:t>
      </w:r>
      <w:r>
        <w:rPr>
          <w:rFonts w:hint="eastAsia" w:ascii="宋体" w:hAnsi="宋体" w:eastAsia="宋体" w:cs="宋体"/>
          <w:b/>
          <w:bCs/>
          <w:color w:val="auto"/>
          <w:kern w:val="0"/>
          <w:sz w:val="24"/>
          <w:szCs w:val="24"/>
          <w:u w:val="single"/>
          <w:lang w:val="zh-CN"/>
        </w:rPr>
        <w:t>）标准、规范及有关技术资料；（</w:t>
      </w:r>
      <w:r>
        <w:rPr>
          <w:rFonts w:hint="eastAsia" w:ascii="宋体" w:hAnsi="宋体" w:eastAsia="宋体" w:cs="宋体"/>
          <w:b/>
          <w:bCs/>
          <w:color w:val="auto"/>
          <w:kern w:val="0"/>
          <w:sz w:val="24"/>
          <w:szCs w:val="24"/>
          <w:u w:val="single"/>
        </w:rPr>
        <w:t>7</w:t>
      </w:r>
      <w:r>
        <w:rPr>
          <w:rFonts w:hint="eastAsia" w:ascii="宋体" w:hAnsi="宋体" w:eastAsia="宋体" w:cs="宋体"/>
          <w:b/>
          <w:bCs/>
          <w:color w:val="auto"/>
          <w:kern w:val="0"/>
          <w:sz w:val="24"/>
          <w:szCs w:val="24"/>
          <w:u w:val="single"/>
          <w:lang w:val="zh-CN"/>
        </w:rPr>
        <w:t>）图纸；（</w:t>
      </w:r>
      <w:r>
        <w:rPr>
          <w:rFonts w:hint="eastAsia" w:ascii="宋体" w:hAnsi="宋体" w:eastAsia="宋体" w:cs="宋体"/>
          <w:b/>
          <w:bCs/>
          <w:color w:val="auto"/>
          <w:kern w:val="0"/>
          <w:sz w:val="24"/>
          <w:szCs w:val="24"/>
          <w:u w:val="single"/>
        </w:rPr>
        <w:t>8</w:t>
      </w:r>
      <w:r>
        <w:rPr>
          <w:rFonts w:hint="eastAsia" w:ascii="宋体" w:hAnsi="宋体" w:eastAsia="宋体" w:cs="宋体"/>
          <w:b/>
          <w:bCs/>
          <w:color w:val="auto"/>
          <w:kern w:val="0"/>
          <w:sz w:val="24"/>
          <w:szCs w:val="24"/>
          <w:u w:val="single"/>
          <w:lang w:val="zh-CN"/>
        </w:rPr>
        <w:t>）已标价工程量清单或预算书；（</w:t>
      </w:r>
      <w:r>
        <w:rPr>
          <w:rFonts w:hint="eastAsia" w:ascii="宋体" w:hAnsi="宋体" w:eastAsia="宋体" w:cs="宋体"/>
          <w:b/>
          <w:bCs/>
          <w:color w:val="auto"/>
          <w:kern w:val="0"/>
          <w:sz w:val="24"/>
          <w:szCs w:val="24"/>
          <w:u w:val="single"/>
        </w:rPr>
        <w:t>9</w:t>
      </w:r>
      <w:r>
        <w:rPr>
          <w:rFonts w:hint="eastAsia" w:ascii="宋体" w:hAnsi="宋体" w:eastAsia="宋体" w:cs="宋体"/>
          <w:b/>
          <w:bCs/>
          <w:color w:val="auto"/>
          <w:kern w:val="0"/>
          <w:sz w:val="24"/>
          <w:szCs w:val="24"/>
          <w:u w:val="single"/>
          <w:lang w:val="zh-CN"/>
        </w:rPr>
        <w:t>）招标文件及其附件；（</w:t>
      </w:r>
      <w:r>
        <w:rPr>
          <w:rFonts w:hint="eastAsia" w:ascii="宋体" w:hAnsi="宋体" w:eastAsia="宋体" w:cs="宋体"/>
          <w:b/>
          <w:bCs/>
          <w:color w:val="auto"/>
          <w:kern w:val="0"/>
          <w:sz w:val="24"/>
          <w:szCs w:val="24"/>
          <w:u w:val="single"/>
        </w:rPr>
        <w:t>10</w:t>
      </w:r>
      <w:r>
        <w:rPr>
          <w:rFonts w:hint="eastAsia" w:ascii="宋体" w:hAnsi="宋体" w:eastAsia="宋体" w:cs="宋体"/>
          <w:b/>
          <w:bCs/>
          <w:color w:val="auto"/>
          <w:kern w:val="0"/>
          <w:sz w:val="24"/>
          <w:szCs w:val="24"/>
          <w:u w:val="single"/>
          <w:lang w:val="zh-CN"/>
        </w:rPr>
        <w:t>）工程报价单或预算书。</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1.6 图纸和承包人文件</w:t>
      </w:r>
      <w:r>
        <w:rPr>
          <w:rFonts w:hint="eastAsia" w:ascii="宋体" w:hAnsi="宋体" w:eastAsia="宋体" w:cs="宋体"/>
          <w:color w:val="auto"/>
          <w:kern w:val="0"/>
          <w:sz w:val="24"/>
          <w:szCs w:val="24"/>
          <w:lang w:val="zh-CN"/>
        </w:rPr>
        <w:tab/>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1.6.1 图纸的提供</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lang w:val="zh-CN"/>
        </w:rPr>
        <w:t>发包人向承包人提</w:t>
      </w:r>
      <w:r>
        <w:rPr>
          <w:rFonts w:hint="eastAsia" w:ascii="宋体" w:hAnsi="宋体" w:eastAsia="宋体" w:cs="宋体"/>
          <w:color w:val="auto"/>
          <w:sz w:val="24"/>
          <w:szCs w:val="24"/>
        </w:rPr>
        <w:t>供图纸的期限：</w:t>
      </w:r>
      <w:r>
        <w:rPr>
          <w:rFonts w:hint="eastAsia" w:ascii="宋体" w:hAnsi="宋体" w:eastAsia="宋体" w:cs="宋体"/>
          <w:b/>
          <w:bCs/>
          <w:color w:val="auto"/>
          <w:sz w:val="24"/>
          <w:szCs w:val="24"/>
          <w:u w:val="single"/>
        </w:rPr>
        <w:t>/</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rPr>
        <w:t>发包人向承包人提供图纸的数量：</w:t>
      </w:r>
      <w:r>
        <w:rPr>
          <w:rFonts w:hint="eastAsia" w:ascii="宋体" w:hAnsi="宋体" w:eastAsia="宋体" w:cs="宋体"/>
          <w:b/>
          <w:bCs/>
          <w:color w:val="auto"/>
          <w:sz w:val="24"/>
          <w:szCs w:val="24"/>
          <w:u w:val="single"/>
        </w:rPr>
        <w:t>/</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发</w:t>
      </w:r>
      <w:r>
        <w:rPr>
          <w:rFonts w:hint="eastAsia" w:ascii="宋体" w:hAnsi="宋体" w:eastAsia="宋体" w:cs="宋体"/>
          <w:color w:val="auto"/>
          <w:sz w:val="24"/>
          <w:szCs w:val="24"/>
        </w:rPr>
        <w:t>包人向承包人提供图纸的内容：</w:t>
      </w:r>
      <w:r>
        <w:rPr>
          <w:rFonts w:hint="eastAsia" w:ascii="宋体" w:hAnsi="宋体" w:eastAsia="宋体" w:cs="宋体"/>
          <w:b/>
          <w:bCs/>
          <w:color w:val="auto"/>
          <w:sz w:val="24"/>
          <w:szCs w:val="24"/>
          <w:u w:val="single"/>
        </w:rPr>
        <w:t>/</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1.6.4 承包人文件</w:t>
      </w:r>
    </w:p>
    <w:p>
      <w:pPr>
        <w:autoSpaceDE w:val="0"/>
        <w:autoSpaceDN w:val="0"/>
        <w:adjustRightInd w:val="0"/>
        <w:spacing w:line="360" w:lineRule="auto"/>
        <w:ind w:firstLine="480" w:firstLineChars="200"/>
        <w:rPr>
          <w:rFonts w:hint="eastAsia" w:ascii="宋体" w:hAnsi="宋体" w:eastAsia="宋体" w:cs="宋体"/>
          <w:b/>
          <w:color w:val="auto"/>
          <w:spacing w:val="-2"/>
          <w:sz w:val="24"/>
          <w:szCs w:val="24"/>
          <w:u w:val="single"/>
          <w:lang w:val="zh-CN"/>
        </w:rPr>
      </w:pPr>
      <w:r>
        <w:rPr>
          <w:rFonts w:hint="eastAsia" w:ascii="宋体" w:hAnsi="宋体" w:eastAsia="宋体" w:cs="宋体"/>
          <w:color w:val="auto"/>
          <w:kern w:val="0"/>
          <w:sz w:val="24"/>
          <w:szCs w:val="24"/>
          <w:lang w:val="zh-CN"/>
        </w:rPr>
        <w:t>需要由承包人提供</w:t>
      </w:r>
      <w:r>
        <w:rPr>
          <w:rFonts w:hint="eastAsia" w:ascii="宋体" w:hAnsi="宋体" w:eastAsia="宋体" w:cs="宋体"/>
          <w:color w:val="auto"/>
          <w:sz w:val="24"/>
          <w:szCs w:val="24"/>
        </w:rPr>
        <w:t>的文件，包括：</w:t>
      </w:r>
      <w:r>
        <w:rPr>
          <w:rFonts w:hint="eastAsia" w:ascii="宋体" w:hAnsi="宋体" w:eastAsia="宋体" w:cs="宋体"/>
          <w:b/>
          <w:color w:val="auto"/>
          <w:spacing w:val="-2"/>
          <w:sz w:val="24"/>
          <w:szCs w:val="24"/>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承包人提</w:t>
      </w:r>
      <w:r>
        <w:rPr>
          <w:rFonts w:hint="eastAsia" w:ascii="宋体" w:hAnsi="宋体" w:eastAsia="宋体" w:cs="宋体"/>
          <w:color w:val="auto"/>
          <w:sz w:val="24"/>
          <w:szCs w:val="24"/>
        </w:rPr>
        <w:t>供的文件的数量为：</w:t>
      </w:r>
      <w:r>
        <w:rPr>
          <w:rFonts w:hint="eastAsia" w:ascii="宋体" w:hAnsi="宋体" w:eastAsia="宋体" w:cs="宋体"/>
          <w:b/>
          <w:color w:val="auto"/>
          <w:spacing w:val="-2"/>
          <w:sz w:val="24"/>
          <w:szCs w:val="24"/>
          <w:u w:val="single"/>
        </w:rPr>
        <w:t>施工组织设计、总进度计划叁套，其余按发包人要求；</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lang w:val="zh-CN"/>
        </w:rPr>
        <w:t>承包人</w:t>
      </w:r>
      <w:r>
        <w:rPr>
          <w:rFonts w:hint="eastAsia" w:ascii="宋体" w:hAnsi="宋体" w:eastAsia="宋体" w:cs="宋体"/>
          <w:color w:val="auto"/>
          <w:sz w:val="24"/>
          <w:szCs w:val="24"/>
        </w:rPr>
        <w:t>提供的文件的形式为：</w:t>
      </w:r>
      <w:r>
        <w:rPr>
          <w:rFonts w:hint="eastAsia" w:ascii="宋体" w:hAnsi="宋体" w:eastAsia="宋体" w:cs="宋体"/>
          <w:b/>
          <w:color w:val="auto"/>
          <w:sz w:val="24"/>
          <w:szCs w:val="24"/>
          <w:u w:val="single"/>
        </w:rPr>
        <w:t>书面形式</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发包人审批承包人文件的期限：</w:t>
      </w:r>
      <w:r>
        <w:rPr>
          <w:rFonts w:hint="eastAsia" w:ascii="宋体" w:hAnsi="宋体" w:eastAsia="宋体" w:cs="宋体"/>
          <w:b/>
          <w:color w:val="auto"/>
          <w:sz w:val="24"/>
          <w:szCs w:val="24"/>
          <w:u w:val="single"/>
        </w:rPr>
        <w:t xml:space="preserve">收到文件后7天内  </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1.6.5 现场图纸准备</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lang w:val="zh-CN"/>
        </w:rPr>
        <w:t>关于现场图纸准备的约定：</w:t>
      </w:r>
      <w:r>
        <w:rPr>
          <w:rFonts w:hint="eastAsia" w:ascii="宋体" w:hAnsi="宋体" w:eastAsia="宋体" w:cs="宋体"/>
          <w:b/>
          <w:color w:val="auto"/>
          <w:sz w:val="24"/>
          <w:szCs w:val="24"/>
          <w:u w:val="single"/>
        </w:rPr>
        <w:t>施工现场保留一套完整图纸供发包人及有关人员使用。</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1.7 联络</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1.7.1发包人和承包人应当在</w:t>
      </w:r>
      <w:r>
        <w:rPr>
          <w:rFonts w:hint="eastAsia" w:ascii="宋体" w:hAnsi="宋体" w:eastAsia="宋体" w:cs="宋体"/>
          <w:b/>
          <w:bCs/>
          <w:color w:val="auto"/>
          <w:kern w:val="0"/>
          <w:sz w:val="24"/>
          <w:szCs w:val="24"/>
          <w:u w:val="single"/>
        </w:rPr>
        <w:t xml:space="preserve"> 3 </w:t>
      </w:r>
      <w:r>
        <w:rPr>
          <w:rFonts w:hint="eastAsia" w:ascii="宋体" w:hAnsi="宋体" w:eastAsia="宋体" w:cs="宋体"/>
          <w:color w:val="auto"/>
          <w:kern w:val="0"/>
          <w:sz w:val="24"/>
          <w:szCs w:val="24"/>
          <w:lang w:val="zh-CN"/>
        </w:rPr>
        <w:t>天内将与合同有关的通知、批准、证明、证书、指示、指令、要求、请求、同意、意见、确定和决定等书面函件送达对方当事人。</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1.7.2 发包人接收文件的地点：</w:t>
      </w:r>
      <w:r>
        <w:rPr>
          <w:rFonts w:hint="eastAsia" w:ascii="宋体" w:hAnsi="宋体" w:eastAsia="宋体" w:cs="宋体"/>
          <w:b/>
          <w:bCs/>
          <w:color w:val="auto"/>
          <w:kern w:val="0"/>
          <w:sz w:val="24"/>
          <w:szCs w:val="24"/>
          <w:u w:val="single"/>
          <w:lang w:val="zh-CN"/>
        </w:rPr>
        <w:t xml:space="preserve"> 工地现场 </w:t>
      </w:r>
      <w:r>
        <w:rPr>
          <w:rFonts w:hint="eastAsia" w:ascii="宋体" w:hAnsi="宋体" w:eastAsia="宋体" w:cs="宋体"/>
          <w:color w:val="auto"/>
          <w:kern w:val="0"/>
          <w:sz w:val="24"/>
          <w:szCs w:val="24"/>
        </w:rPr>
        <w:t>；</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发包人指定的接收人为：。</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承包人接收文件的地点：</w:t>
      </w:r>
      <w:r>
        <w:rPr>
          <w:rFonts w:hint="eastAsia" w:ascii="宋体" w:hAnsi="宋体" w:eastAsia="宋体" w:cs="宋体"/>
          <w:b/>
          <w:bCs/>
          <w:color w:val="auto"/>
          <w:kern w:val="0"/>
          <w:sz w:val="24"/>
          <w:szCs w:val="24"/>
          <w:u w:val="single"/>
          <w:lang w:val="zh-CN"/>
        </w:rPr>
        <w:t>工地现场</w:t>
      </w:r>
      <w:r>
        <w:rPr>
          <w:rFonts w:hint="eastAsia" w:ascii="宋体" w:hAnsi="宋体" w:eastAsia="宋体" w:cs="宋体"/>
          <w:color w:val="auto"/>
          <w:kern w:val="0"/>
          <w:sz w:val="24"/>
          <w:szCs w:val="24"/>
        </w:rPr>
        <w:t>；</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承包人指定的接收人为：。</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监理人接收文件的地点：；</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监理人指定的接收人为：。</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1.10 交通运输</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1.10.1 出入现场的权利</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关于出入现场的权利的约定：</w:t>
      </w:r>
      <w:r>
        <w:rPr>
          <w:rFonts w:hint="eastAsia" w:ascii="宋体" w:hAnsi="宋体" w:eastAsia="宋体" w:cs="宋体"/>
          <w:b/>
          <w:bCs/>
          <w:color w:val="auto"/>
          <w:kern w:val="0"/>
          <w:sz w:val="24"/>
          <w:szCs w:val="24"/>
          <w:u w:val="single"/>
          <w:lang w:val="zh-CN"/>
        </w:rPr>
        <w:t xml:space="preserve">     /         </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1.10.3 场内交通</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关于场外交通和场内交通的边界的约定：</w:t>
      </w:r>
      <w:r>
        <w:rPr>
          <w:rFonts w:hint="eastAsia" w:ascii="宋体" w:hAnsi="宋体" w:eastAsia="宋体" w:cs="宋体"/>
          <w:b/>
          <w:bCs/>
          <w:color w:val="auto"/>
          <w:kern w:val="0"/>
          <w:sz w:val="24"/>
          <w:szCs w:val="24"/>
          <w:u w:val="single"/>
          <w:lang w:val="zh-CN"/>
        </w:rPr>
        <w:t xml:space="preserve">  /   </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关于发包人向承包人免费提供满足工程施工需要的场内道路和交通设施的约定：</w:t>
      </w:r>
      <w:r>
        <w:rPr>
          <w:rFonts w:hint="eastAsia" w:ascii="宋体" w:hAnsi="宋体" w:eastAsia="宋体" w:cs="宋体"/>
          <w:b/>
          <w:bCs/>
          <w:color w:val="auto"/>
          <w:kern w:val="0"/>
          <w:sz w:val="24"/>
          <w:szCs w:val="24"/>
          <w:u w:val="single"/>
          <w:lang w:val="zh-CN"/>
        </w:rPr>
        <w:t>按通用条款执行</w:t>
      </w:r>
      <w:r>
        <w:rPr>
          <w:rFonts w:hint="eastAsia" w:ascii="宋体" w:hAnsi="宋体" w:eastAsia="宋体" w:cs="宋体"/>
          <w:color w:val="auto"/>
          <w:kern w:val="0"/>
          <w:sz w:val="24"/>
          <w:szCs w:val="24"/>
          <w:lang w:val="zh-CN"/>
        </w:rPr>
        <w:t xml:space="preserve">。  </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1.10.4超大件和超重件的运输</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运输超大件或超重件所需的道路和桥梁临时加固改造费用和其他有关费用由</w:t>
      </w:r>
      <w:r>
        <w:rPr>
          <w:rFonts w:hint="eastAsia" w:ascii="宋体" w:hAnsi="宋体" w:eastAsia="宋体" w:cs="宋体"/>
          <w:b/>
          <w:bCs/>
          <w:color w:val="auto"/>
          <w:kern w:val="0"/>
          <w:sz w:val="24"/>
          <w:szCs w:val="24"/>
          <w:u w:val="single"/>
          <w:lang w:val="zh-CN"/>
        </w:rPr>
        <w:t>承包人</w:t>
      </w:r>
      <w:r>
        <w:rPr>
          <w:rFonts w:hint="eastAsia" w:ascii="宋体" w:hAnsi="宋体" w:eastAsia="宋体" w:cs="宋体"/>
          <w:color w:val="auto"/>
          <w:kern w:val="0"/>
          <w:sz w:val="24"/>
          <w:szCs w:val="24"/>
          <w:lang w:val="zh-CN"/>
        </w:rPr>
        <w:t>承担。</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1.11 知识产权</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color w:val="auto"/>
          <w:kern w:val="0"/>
          <w:sz w:val="24"/>
          <w:szCs w:val="24"/>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bCs/>
          <w:color w:val="auto"/>
          <w:kern w:val="0"/>
          <w:sz w:val="24"/>
          <w:szCs w:val="24"/>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关于发包人提供的上述文件的使用限制的要求：</w:t>
      </w:r>
      <w:r>
        <w:rPr>
          <w:rFonts w:hint="eastAsia" w:ascii="宋体" w:hAnsi="宋体" w:eastAsia="宋体" w:cs="宋体"/>
          <w:b/>
          <w:bCs/>
          <w:color w:val="auto"/>
          <w:kern w:val="0"/>
          <w:sz w:val="24"/>
          <w:szCs w:val="24"/>
          <w:u w:val="single"/>
          <w:lang w:val="zh-CN"/>
        </w:rPr>
        <w:t>按通用条款执行</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1.11.2 关于承包人为实施工程所编制文件的著作权的归属：</w:t>
      </w:r>
      <w:r>
        <w:rPr>
          <w:rFonts w:hint="eastAsia" w:ascii="宋体" w:hAnsi="宋体" w:eastAsia="宋体" w:cs="宋体"/>
          <w:b/>
          <w:bCs/>
          <w:color w:val="auto"/>
          <w:kern w:val="0"/>
          <w:sz w:val="24"/>
          <w:szCs w:val="24"/>
          <w:u w:val="single"/>
          <w:lang w:val="zh-CN"/>
        </w:rPr>
        <w:t>按通用条款执行</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u w:val="single"/>
          <w:lang w:val="zh-CN"/>
        </w:rPr>
      </w:pPr>
      <w:r>
        <w:rPr>
          <w:rFonts w:hint="eastAsia" w:ascii="宋体" w:hAnsi="宋体" w:eastAsia="宋体" w:cs="宋体"/>
          <w:color w:val="auto"/>
          <w:kern w:val="0"/>
          <w:sz w:val="24"/>
          <w:szCs w:val="24"/>
          <w:lang w:val="zh-CN"/>
        </w:rPr>
        <w:t>关于承包人提供的上述文件的使用限制的要求：</w:t>
      </w:r>
      <w:r>
        <w:rPr>
          <w:rFonts w:hint="eastAsia" w:ascii="宋体" w:hAnsi="宋体" w:eastAsia="宋体" w:cs="宋体"/>
          <w:b/>
          <w:bCs/>
          <w:color w:val="auto"/>
          <w:kern w:val="0"/>
          <w:sz w:val="24"/>
          <w:szCs w:val="24"/>
          <w:u w:val="single"/>
          <w:lang w:val="zh-CN"/>
        </w:rPr>
        <w:t>按通用条款执行</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1.11.4 承包人在施工过程中所采用的专利、专有技术、技术秘密的使用费的承担方式：</w:t>
      </w:r>
      <w:r>
        <w:rPr>
          <w:rFonts w:hint="eastAsia" w:ascii="宋体" w:hAnsi="宋体" w:eastAsia="宋体" w:cs="宋体"/>
          <w:b/>
          <w:bCs/>
          <w:color w:val="auto"/>
          <w:kern w:val="0"/>
          <w:sz w:val="24"/>
          <w:szCs w:val="24"/>
          <w:u w:val="single"/>
          <w:lang w:val="zh-CN"/>
        </w:rPr>
        <w:t>已含在合同价中。</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1.13工程量清单错误的修正</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2"/>
          <w:sz w:val="24"/>
          <w:szCs w:val="24"/>
        </w:rPr>
        <w:t>出现工程量清单错误时，是否调整合同价格：</w:t>
      </w:r>
      <w:r>
        <w:rPr>
          <w:rFonts w:hint="eastAsia" w:ascii="宋体" w:hAnsi="宋体" w:eastAsia="宋体" w:cs="宋体"/>
          <w:b/>
          <w:color w:val="auto"/>
          <w:sz w:val="24"/>
          <w:szCs w:val="24"/>
          <w:u w:val="single"/>
        </w:rPr>
        <w:t>竣工结算的工程量按发承包双方在合同中约定应予计量且实际完成并验收合格的工程量和项目确定，完成发包人要求的合同以外的零星工作或发生非承包人责任事件的工程量按发包人审批通过的签证确定。招标时提供的工程量清单应结合投标人须知、招标文件、合同条款技术标准、规范和要求与施工图纸一起阅读理解，除设计变更外，招标人在工程量清单中因项目特征描述不清或未全，但又是投标人为满足招标人和设计图纸的要求而必须完成的工作，投标人应计入工程量清单相应子目中，工程结算时招标人不为此类项目另外支付费用。</w:t>
      </w:r>
    </w:p>
    <w:p>
      <w:pPr>
        <w:spacing w:line="440" w:lineRule="exact"/>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允许调整合同价格的工程量偏差范围：</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①因非承包人原因引起分部分项工程量增减，当工程量清单项目工程量的变化幅度在±15%以内的，结算单价按投标单价；</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 xml:space="preserve">②因非承包人原因引起分部分项工程量增减，当工程量清单项目工程量的变化幅度超过15%，且投标单价与标底同比例下浮后的综合单价对比后误差在±15%以内的，结算单价按投标单价。当工程量清单项目工程量的变化幅度超过15%，且投标单价与标底同比例下浮后的综合单价对比后误差在±15%以外的；超过部分工程量（即比合同内工程量增加的部分）的综合单价取原投标单价和标底同比例下浮后的综合单价中的低价；减少部分工程量（即比合同内工程量减少的部分）的综合单价取原投标单价和标底同比例下浮后的综合单价中的高价；  </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③招标工程量清单有错误时，结算单价按上述第2条执行。</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4 \* GB3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④</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本工程措施项目费一次性包定，投标人报价时自行考虑可能产生的费用，结算时不再调整，投标人应仔细通读招标文件条款及清单，如有疑义，应在规定的答疑时间内提出，若未提出，视为认可，中标后不得以任何理由提出疑义。</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⑤招标人提供的工程量清单漏项或缺项，综合单价结算方式：</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合同中已有适用于变更工程的价格，按合同已有的价格变更合同价款；</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合同中只有类似于变更工程的价格，可以参照类似价格变更合同价款；</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合同中没有适用或类似于变更的价格，按下述方法调整：由承包人按招标控制价计量规则和计价办法、工程造价管理机构发布的信息价格和承包人报价浮动率提出，报发包人确认后调整。</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6 \* GB3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⑥</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因承包人原因引起的工程重大变更或分部分项工程量增加，量价一律不调整，由承包人自行承担。</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承包人报价浮动率按下列公式计算：</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承包人报价浮动率L=（1-中标价/招标控制价）*100%。</w:t>
      </w:r>
    </w:p>
    <w:p>
      <w:pPr>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上述合同价款调整方法：所有涉及价款调整的项目，均须由承包人提出调整方案及明细报发包人审核通过后方可计入造价，如发包人审核不通过的不得作为结算依据，承包人不得有任何异议。</w:t>
      </w:r>
    </w:p>
    <w:p>
      <w:pPr>
        <w:autoSpaceDE w:val="0"/>
        <w:autoSpaceDN w:val="0"/>
        <w:adjustRightInd w:val="0"/>
        <w:spacing w:line="36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lang w:val="zh-CN"/>
        </w:rPr>
        <w:t>2. 发包人</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2.2 发包人代表</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发包人代表：</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姓    名：；</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身份证号：；</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职    务：；</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联系电话：；</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电子信箱：；</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通信地址：。</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lang w:val="zh-CN"/>
        </w:rPr>
      </w:pPr>
      <w:r>
        <w:rPr>
          <w:rFonts w:hint="eastAsia" w:ascii="宋体" w:hAnsi="宋体" w:eastAsia="宋体" w:cs="宋体"/>
          <w:color w:val="auto"/>
          <w:kern w:val="0"/>
          <w:sz w:val="24"/>
          <w:szCs w:val="24"/>
          <w:lang w:val="zh-CN"/>
        </w:rPr>
        <w:t>发包人对发包人代表的授权范围如下：</w:t>
      </w:r>
      <w:r>
        <w:rPr>
          <w:rFonts w:hint="eastAsia" w:ascii="宋体" w:hAnsi="宋体" w:eastAsia="宋体" w:cs="宋体"/>
          <w:b/>
          <w:bCs/>
          <w:color w:val="auto"/>
          <w:kern w:val="0"/>
          <w:sz w:val="24"/>
          <w:szCs w:val="24"/>
          <w:u w:val="single"/>
          <w:lang w:val="zh-CN"/>
        </w:rPr>
        <w:t>代表发包方行使发包方的权力和监理人（如有）需要取得发包人批准的权力。</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2.4 施工现场、施工条件和基础资料的提供</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2.4.1 提供施工现场</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关于发包人移交施工现场的期限要求：</w:t>
      </w:r>
      <w:r>
        <w:rPr>
          <w:rFonts w:hint="eastAsia" w:ascii="宋体" w:hAnsi="宋体" w:eastAsia="宋体" w:cs="宋体"/>
          <w:b/>
          <w:bCs/>
          <w:color w:val="auto"/>
          <w:kern w:val="0"/>
          <w:sz w:val="24"/>
          <w:szCs w:val="24"/>
          <w:u w:val="single"/>
          <w:lang w:val="zh-CN"/>
        </w:rPr>
        <w:t>以施工现场的现状为准</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2.4.2 提供施工条件</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color w:val="auto"/>
          <w:kern w:val="0"/>
          <w:sz w:val="24"/>
          <w:szCs w:val="24"/>
          <w:lang w:val="zh-CN"/>
        </w:rPr>
        <w:t>关于发包人应负责提供施工所需要的条件，包括：</w:t>
      </w:r>
      <w:r>
        <w:rPr>
          <w:rFonts w:hint="eastAsia" w:ascii="宋体" w:hAnsi="宋体" w:eastAsia="宋体" w:cs="宋体"/>
          <w:b/>
          <w:bCs/>
          <w:color w:val="auto"/>
          <w:kern w:val="0"/>
          <w:sz w:val="24"/>
          <w:szCs w:val="24"/>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2.5 资金来源证明及支付担保</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发包人提供资金来源证明的期限要求：</w:t>
      </w:r>
      <w:r>
        <w:rPr>
          <w:rFonts w:hint="eastAsia" w:ascii="宋体" w:hAnsi="宋体" w:eastAsia="宋体" w:cs="宋体"/>
          <w:b/>
          <w:bCs/>
          <w:color w:val="auto"/>
          <w:kern w:val="0"/>
          <w:sz w:val="24"/>
          <w:szCs w:val="24"/>
          <w:u w:val="single"/>
          <w:lang w:val="zh-CN"/>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发包人是否提供支付担保：</w:t>
      </w:r>
      <w:r>
        <w:rPr>
          <w:rFonts w:hint="eastAsia" w:ascii="宋体" w:hAnsi="宋体" w:eastAsia="宋体" w:cs="宋体"/>
          <w:b/>
          <w:bCs/>
          <w:color w:val="auto"/>
          <w:kern w:val="0"/>
          <w:sz w:val="24"/>
          <w:szCs w:val="24"/>
          <w:u w:val="single"/>
          <w:lang w:val="zh-CN"/>
        </w:rPr>
        <w:t>/</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u w:val="single"/>
          <w:lang w:val="zh-CN"/>
        </w:rPr>
      </w:pPr>
      <w:r>
        <w:rPr>
          <w:rFonts w:hint="eastAsia" w:ascii="宋体" w:hAnsi="宋体" w:eastAsia="宋体" w:cs="宋体"/>
          <w:color w:val="auto"/>
          <w:kern w:val="0"/>
          <w:sz w:val="24"/>
          <w:szCs w:val="24"/>
          <w:lang w:val="zh-CN"/>
        </w:rPr>
        <w:t>发包人提供支付担保的形式：</w:t>
      </w:r>
      <w:r>
        <w:rPr>
          <w:rFonts w:hint="eastAsia" w:ascii="宋体" w:hAnsi="宋体" w:eastAsia="宋体" w:cs="宋体"/>
          <w:b/>
          <w:bCs/>
          <w:color w:val="auto"/>
          <w:kern w:val="0"/>
          <w:sz w:val="24"/>
          <w:szCs w:val="24"/>
          <w:u w:val="single"/>
          <w:lang w:val="zh-CN"/>
        </w:rPr>
        <w:t xml:space="preserve"> / </w:t>
      </w:r>
      <w:r>
        <w:rPr>
          <w:rFonts w:hint="eastAsia" w:ascii="宋体" w:hAnsi="宋体" w:eastAsia="宋体" w:cs="宋体"/>
          <w:color w:val="auto"/>
          <w:kern w:val="0"/>
          <w:sz w:val="24"/>
          <w:szCs w:val="24"/>
          <w:lang w:val="zh-CN"/>
        </w:rPr>
        <w:t>。</w:t>
      </w:r>
    </w:p>
    <w:p>
      <w:pPr>
        <w:keepNext/>
        <w:keepLines/>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 承包人</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3.1 承包人的一般义务</w:t>
      </w:r>
    </w:p>
    <w:p>
      <w:pPr>
        <w:tabs>
          <w:tab w:val="left" w:pos="1125"/>
        </w:tabs>
        <w:overflowPunct w:val="0"/>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（5）承包人提交的竣工资料的内容：</w:t>
      </w:r>
      <w:r>
        <w:rPr>
          <w:rFonts w:hint="eastAsia" w:ascii="宋体" w:hAnsi="宋体" w:eastAsia="宋体" w:cs="宋体"/>
          <w:b/>
          <w:bCs/>
          <w:color w:val="auto"/>
          <w:kern w:val="0"/>
          <w:sz w:val="24"/>
          <w:szCs w:val="24"/>
          <w:u w:val="single"/>
          <w:lang w:val="zh-CN"/>
        </w:rPr>
        <w:t>承包人提供的完整</w:t>
      </w:r>
      <w:r>
        <w:rPr>
          <w:rFonts w:hint="eastAsia" w:ascii="宋体" w:hAnsi="宋体" w:eastAsia="宋体" w:cs="宋体"/>
          <w:b/>
          <w:bCs/>
          <w:color w:val="auto"/>
          <w:kern w:val="0"/>
          <w:sz w:val="24"/>
          <w:szCs w:val="24"/>
          <w:u w:val="single"/>
          <w:lang w:val="zh-CN" w:eastAsia="zh-TW"/>
        </w:rPr>
        <w:t>的竣工图</w:t>
      </w:r>
      <w:r>
        <w:rPr>
          <w:rFonts w:hint="eastAsia" w:ascii="宋体" w:hAnsi="宋体" w:eastAsia="宋体" w:cs="宋体"/>
          <w:b/>
          <w:bCs/>
          <w:color w:val="auto"/>
          <w:kern w:val="0"/>
          <w:sz w:val="24"/>
          <w:szCs w:val="24"/>
          <w:u w:val="single"/>
          <w:lang w:val="zh-CN"/>
        </w:rPr>
        <w:t>、竣工备案资料、</w:t>
      </w:r>
      <w:r>
        <w:rPr>
          <w:rFonts w:hint="eastAsia" w:ascii="宋体" w:hAnsi="宋体" w:eastAsia="宋体" w:cs="宋体"/>
          <w:b/>
          <w:bCs/>
          <w:color w:val="auto"/>
          <w:kern w:val="0"/>
          <w:sz w:val="24"/>
          <w:szCs w:val="24"/>
          <w:u w:val="single"/>
          <w:lang w:val="zh-CN" w:eastAsia="zh-TW"/>
        </w:rPr>
        <w:t>竣工结算及其他资料。</w:t>
      </w:r>
      <w:r>
        <w:rPr>
          <w:rFonts w:hint="eastAsia" w:ascii="宋体" w:hAnsi="宋体" w:eastAsia="宋体" w:cs="宋体"/>
          <w:b/>
          <w:bCs/>
          <w:color w:val="auto"/>
          <w:kern w:val="0"/>
          <w:sz w:val="24"/>
          <w:szCs w:val="24"/>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承包人需要提交的竣工资料套数：</w:t>
      </w:r>
      <w:r>
        <w:rPr>
          <w:rFonts w:hint="eastAsia" w:ascii="宋体" w:hAnsi="宋体" w:eastAsia="宋体" w:cs="宋体"/>
          <w:b/>
          <w:bCs/>
          <w:color w:val="auto"/>
          <w:kern w:val="0"/>
          <w:sz w:val="24"/>
          <w:szCs w:val="24"/>
          <w:u w:val="single"/>
          <w:lang w:val="zh-CN"/>
        </w:rPr>
        <w:t>肆套</w:t>
      </w:r>
      <w:r>
        <w:rPr>
          <w:rFonts w:hint="eastAsia" w:ascii="宋体" w:hAnsi="宋体" w:eastAsia="宋体" w:cs="宋体"/>
          <w:color w:val="auto"/>
          <w:kern w:val="0"/>
          <w:sz w:val="24"/>
          <w:szCs w:val="24"/>
          <w:lang w:val="zh-CN"/>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承包人提交的竣工资料的费用承担：</w:t>
      </w:r>
      <w:r>
        <w:rPr>
          <w:rFonts w:hint="eastAsia" w:ascii="宋体" w:hAnsi="宋体" w:eastAsia="宋体" w:cs="宋体"/>
          <w:b/>
          <w:bCs/>
          <w:color w:val="auto"/>
          <w:kern w:val="0"/>
          <w:sz w:val="24"/>
          <w:szCs w:val="24"/>
          <w:u w:val="single"/>
          <w:lang w:val="zh-CN"/>
        </w:rPr>
        <w:t>由承包人承担</w:t>
      </w:r>
      <w:r>
        <w:rPr>
          <w:rFonts w:hint="eastAsia" w:ascii="宋体" w:hAnsi="宋体" w:eastAsia="宋体" w:cs="宋体"/>
          <w:color w:val="auto"/>
          <w:kern w:val="0"/>
          <w:sz w:val="24"/>
          <w:szCs w:val="24"/>
          <w:lang w:val="zh-CN"/>
        </w:rPr>
        <w:t>。</w:t>
      </w:r>
    </w:p>
    <w:p>
      <w:pPr>
        <w:tabs>
          <w:tab w:val="left" w:pos="1126"/>
        </w:tabs>
        <w:overflowPunct w:val="0"/>
        <w:autoSpaceDE w:val="0"/>
        <w:autoSpaceDN w:val="0"/>
        <w:adjustRightInd w:val="0"/>
        <w:spacing w:line="360" w:lineRule="auto"/>
        <w:ind w:firstLine="480" w:firstLineChars="200"/>
        <w:rPr>
          <w:rFonts w:hint="eastAsia" w:ascii="宋体" w:hAnsi="宋体" w:eastAsia="宋体" w:cs="宋体"/>
          <w:b/>
          <w:color w:val="auto"/>
          <w:kern w:val="0"/>
          <w:sz w:val="24"/>
          <w:szCs w:val="24"/>
        </w:rPr>
      </w:pPr>
      <w:r>
        <w:rPr>
          <w:rFonts w:hint="eastAsia" w:ascii="宋体" w:hAnsi="宋体" w:eastAsia="宋体" w:cs="宋体"/>
          <w:color w:val="auto"/>
          <w:kern w:val="0"/>
          <w:sz w:val="24"/>
          <w:szCs w:val="24"/>
          <w:lang w:val="zh-CN"/>
        </w:rPr>
        <w:t>承包人提交的竣工资料移交时间：</w:t>
      </w:r>
      <w:r>
        <w:rPr>
          <w:rFonts w:hint="eastAsia" w:ascii="宋体" w:hAnsi="宋体" w:eastAsia="宋体" w:cs="宋体"/>
          <w:b/>
          <w:color w:val="auto"/>
          <w:kern w:val="0"/>
          <w:sz w:val="24"/>
          <w:szCs w:val="24"/>
          <w:u w:val="single"/>
        </w:rPr>
        <w:t xml:space="preserve">工程竣工验收合格之日算起28天内  </w:t>
      </w:r>
      <w:r>
        <w:rPr>
          <w:rFonts w:hint="eastAsia" w:ascii="宋体" w:hAnsi="宋体" w:eastAsia="宋体" w:cs="宋体"/>
          <w:b/>
          <w:color w:val="auto"/>
          <w:kern w:val="0"/>
          <w:sz w:val="24"/>
          <w:szCs w:val="24"/>
        </w:rPr>
        <w:t xml:space="preserve">。 </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承包人提交的竣工资料形式要求：</w:t>
      </w:r>
      <w:r>
        <w:rPr>
          <w:rFonts w:hint="eastAsia" w:ascii="宋体" w:hAnsi="宋体" w:eastAsia="宋体" w:cs="宋体"/>
          <w:b/>
          <w:bCs/>
          <w:color w:val="auto"/>
          <w:kern w:val="0"/>
          <w:sz w:val="24"/>
          <w:szCs w:val="24"/>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（6）承包人应履行的其他义务：</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b/>
          <w:bCs/>
          <w:color w:val="auto"/>
          <w:kern w:val="0"/>
          <w:sz w:val="24"/>
          <w:szCs w:val="24"/>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b/>
          <w:bCs/>
          <w:color w:val="auto"/>
          <w:kern w:val="0"/>
          <w:sz w:val="24"/>
          <w:szCs w:val="24"/>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b/>
          <w:bCs/>
          <w:color w:val="auto"/>
          <w:kern w:val="0"/>
          <w:sz w:val="24"/>
          <w:szCs w:val="24"/>
          <w:u w:val="single"/>
          <w:lang w:val="zh-CN"/>
        </w:rPr>
        <w:t>C. 在施工合同范围内，为完成施工合同内容所采取的任何措施均由承包人承担。</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b/>
          <w:bCs/>
          <w:color w:val="auto"/>
          <w:kern w:val="0"/>
          <w:sz w:val="24"/>
          <w:szCs w:val="24"/>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b/>
          <w:bCs/>
          <w:color w:val="auto"/>
          <w:kern w:val="0"/>
          <w:sz w:val="24"/>
          <w:szCs w:val="24"/>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b/>
          <w:bCs/>
          <w:color w:val="auto"/>
          <w:kern w:val="0"/>
          <w:sz w:val="24"/>
          <w:szCs w:val="24"/>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3.2 项目经理</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3.2.1 项目经理：</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姓    名：；</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身份证号：；</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建造师执业资格等级：；</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建造师注册证书号：；</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建造师执业印章号：；</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安全生产考核合格证书号：；</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联系电话：；</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电子信箱：；</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通信地址：；</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color w:val="auto"/>
          <w:kern w:val="0"/>
          <w:sz w:val="24"/>
          <w:szCs w:val="24"/>
          <w:lang w:val="zh-CN"/>
        </w:rPr>
        <w:t>承包人对项目经理的授权范围如下：</w:t>
      </w:r>
      <w:r>
        <w:rPr>
          <w:rFonts w:hint="eastAsia" w:ascii="宋体" w:hAnsi="宋体" w:eastAsia="宋体" w:cs="宋体"/>
          <w:b/>
          <w:bCs/>
          <w:color w:val="auto"/>
          <w:kern w:val="0"/>
          <w:sz w:val="24"/>
          <w:szCs w:val="24"/>
          <w:u w:val="single"/>
          <w:lang w:val="zh-CN"/>
        </w:rPr>
        <w:t>负责现场工程管理、协调关系、听从发包人的指挥。</w:t>
      </w:r>
    </w:p>
    <w:p>
      <w:pPr>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关于项目经理每月在施工现场的时间要求：</w:t>
      </w:r>
      <w:r>
        <w:rPr>
          <w:rFonts w:hint="eastAsia" w:ascii="宋体" w:hAnsi="宋体" w:eastAsia="宋体" w:cs="宋体"/>
          <w:b/>
          <w:bCs/>
          <w:color w:val="auto"/>
          <w:kern w:val="0"/>
          <w:sz w:val="24"/>
          <w:szCs w:val="24"/>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80" w:firstLineChars="200"/>
        <w:rPr>
          <w:rFonts w:hint="eastAsia" w:ascii="宋体" w:hAnsi="宋体" w:eastAsia="宋体" w:cs="宋体"/>
          <w:b/>
          <w:bCs/>
          <w:color w:val="auto"/>
          <w:kern w:val="0"/>
          <w:sz w:val="24"/>
          <w:szCs w:val="24"/>
          <w:u w:val="single"/>
          <w:lang w:val="zh-CN"/>
        </w:rPr>
      </w:pPr>
      <w:r>
        <w:rPr>
          <w:rFonts w:hint="eastAsia" w:ascii="宋体" w:hAnsi="宋体" w:eastAsia="宋体" w:cs="宋体"/>
          <w:color w:val="auto"/>
          <w:kern w:val="0"/>
          <w:sz w:val="24"/>
          <w:szCs w:val="24"/>
          <w:lang w:val="zh-CN"/>
        </w:rPr>
        <w:t>承包人未提交劳动合同，以及没有为项目经理缴纳社会保险证明的违约责任：</w:t>
      </w:r>
      <w:r>
        <w:rPr>
          <w:rFonts w:hint="eastAsia" w:ascii="宋体" w:hAnsi="宋体" w:eastAsia="宋体" w:cs="宋体"/>
          <w:b/>
          <w:bCs/>
          <w:color w:val="auto"/>
          <w:kern w:val="0"/>
          <w:sz w:val="24"/>
          <w:szCs w:val="24"/>
          <w:u w:val="single"/>
          <w:lang w:val="zh-CN"/>
        </w:rPr>
        <w:t xml:space="preserve"> 除须补交资料及补齐手续外，另收取500元违约金。</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lang w:val="zh-CN"/>
        </w:rPr>
        <w:t>3.2.3 承包人擅自更换项目经理的违约责任：</w:t>
      </w:r>
      <w:r>
        <w:rPr>
          <w:rFonts w:hint="eastAsia" w:ascii="宋体" w:hAnsi="宋体" w:eastAsia="宋体" w:cs="宋体"/>
          <w:b/>
          <w:bCs/>
          <w:color w:val="auto"/>
          <w:sz w:val="24"/>
          <w:szCs w:val="24"/>
          <w:u w:val="single"/>
        </w:rPr>
        <w:t>承包人必须指派投标书中承诺的项目负责人到施工现场负责施工管理，不得更换。</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lang w:val="zh-CN"/>
        </w:rPr>
        <w:t>3.2.4 承包人无正当理由拒绝更换项目经理的违约责任：</w:t>
      </w:r>
      <w:r>
        <w:rPr>
          <w:rFonts w:hint="eastAsia" w:ascii="宋体" w:hAnsi="宋体" w:eastAsia="宋体" w:cs="宋体"/>
          <w:b/>
          <w:bCs/>
          <w:color w:val="auto"/>
          <w:kern w:val="0"/>
          <w:sz w:val="24"/>
          <w:szCs w:val="24"/>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3.3 承包人人员</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3.3.1 承包人提交项目管理机构及施工现场管理人员安排报告的期限：</w:t>
      </w:r>
      <w:r>
        <w:rPr>
          <w:rFonts w:hint="eastAsia" w:ascii="宋体" w:hAnsi="宋体" w:eastAsia="宋体" w:cs="宋体"/>
          <w:b/>
          <w:color w:val="auto"/>
          <w:sz w:val="24"/>
          <w:szCs w:val="24"/>
          <w:u w:val="single"/>
        </w:rPr>
        <w:t>开工前3天</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3.3.2 承包人无正当理由拒绝撤换主要施工管理人员的违约责任：</w:t>
      </w:r>
      <w:r>
        <w:rPr>
          <w:rFonts w:hint="eastAsia" w:ascii="宋体" w:hAnsi="宋体" w:eastAsia="宋体" w:cs="宋体"/>
          <w:b/>
          <w:bCs/>
          <w:color w:val="auto"/>
          <w:kern w:val="0"/>
          <w:sz w:val="24"/>
          <w:szCs w:val="24"/>
          <w:u w:val="single"/>
          <w:lang w:val="zh-CN"/>
        </w:rPr>
        <w:t>承包人常驻项目部组成人员经发包人考核不合格者，承包人必须在一周内无条件更换。</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3.3.3 承包人主要施工管理人员离开施工现场的批准要求： </w:t>
      </w:r>
      <w:r>
        <w:rPr>
          <w:rFonts w:hint="eastAsia" w:ascii="宋体" w:hAnsi="宋体" w:eastAsia="宋体" w:cs="宋体"/>
          <w:b/>
          <w:color w:val="auto"/>
          <w:sz w:val="24"/>
          <w:szCs w:val="24"/>
          <w:u w:val="single"/>
        </w:rPr>
        <w:t>发包人书面认可后方可离开</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w:t>
      </w: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zh-CN"/>
        </w:rPr>
        <w:t xml:space="preserve"> 分包</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3.</w:t>
      </w:r>
      <w:r>
        <w:rPr>
          <w:rFonts w:hint="eastAsia" w:ascii="宋体" w:hAnsi="宋体" w:eastAsia="宋体" w:cs="宋体"/>
          <w:color w:val="auto"/>
          <w:kern w:val="0"/>
          <w:sz w:val="24"/>
          <w:szCs w:val="24"/>
        </w:rPr>
        <w:t>5</w:t>
      </w:r>
      <w:r>
        <w:rPr>
          <w:rFonts w:hint="eastAsia" w:ascii="宋体" w:hAnsi="宋体" w:eastAsia="宋体" w:cs="宋体"/>
          <w:color w:val="auto"/>
          <w:kern w:val="0"/>
          <w:sz w:val="24"/>
          <w:szCs w:val="24"/>
          <w:lang w:val="zh-CN"/>
        </w:rPr>
        <w:t xml:space="preserve"> 工程照管与成品、半成品保护</w:t>
      </w:r>
    </w:p>
    <w:p>
      <w:pPr>
        <w:autoSpaceDE w:val="0"/>
        <w:autoSpaceDN w:val="0"/>
        <w:adjustRightInd w:val="0"/>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kern w:val="0"/>
          <w:sz w:val="24"/>
          <w:szCs w:val="24"/>
          <w:lang w:val="zh-CN"/>
        </w:rPr>
        <w:t>承包人负责照管工程及工程相关的材料、工程设备的起始时间：</w:t>
      </w:r>
      <w:r>
        <w:rPr>
          <w:rFonts w:hint="eastAsia" w:ascii="宋体" w:hAnsi="宋体" w:eastAsia="宋体" w:cs="宋体"/>
          <w:b/>
          <w:color w:val="auto"/>
          <w:sz w:val="24"/>
          <w:szCs w:val="24"/>
          <w:u w:val="single"/>
        </w:rPr>
        <w:t>设备、人员进场至验收交付使用前由承包人负责保修，无其它特殊要求的，费用由承包人承担</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ascii="宋体" w:hAnsi="宋体" w:cs="宋体"/>
          <w:color w:val="auto"/>
          <w:kern w:val="0"/>
          <w:sz w:val="24"/>
          <w:szCs w:val="24"/>
          <w:lang w:val="zh-CN"/>
        </w:rPr>
      </w:pPr>
      <w:r>
        <w:rPr>
          <w:rFonts w:hint="eastAsia" w:ascii="宋体" w:hAnsi="宋体" w:cs="宋体"/>
          <w:color w:val="auto"/>
          <w:kern w:val="0"/>
          <w:sz w:val="24"/>
          <w:szCs w:val="24"/>
          <w:lang w:val="zh-CN"/>
        </w:rPr>
        <w:t>3.</w:t>
      </w:r>
      <w:r>
        <w:rPr>
          <w:rFonts w:hint="eastAsia" w:ascii="宋体" w:hAnsi="宋体" w:cs="宋体"/>
          <w:color w:val="auto"/>
          <w:kern w:val="0"/>
          <w:sz w:val="24"/>
          <w:szCs w:val="24"/>
        </w:rPr>
        <w:t>6</w:t>
      </w:r>
      <w:r>
        <w:rPr>
          <w:rFonts w:hint="eastAsia" w:ascii="宋体" w:hAnsi="宋体" w:cs="宋体"/>
          <w:color w:val="auto"/>
          <w:kern w:val="0"/>
          <w:sz w:val="24"/>
          <w:szCs w:val="24"/>
          <w:lang w:val="zh-CN"/>
        </w:rPr>
        <w:t xml:space="preserve"> 履约担保</w:t>
      </w:r>
    </w:p>
    <w:p>
      <w:pPr>
        <w:autoSpaceDE w:val="0"/>
        <w:autoSpaceDN w:val="0"/>
        <w:adjustRightInd w:val="0"/>
        <w:spacing w:line="360" w:lineRule="auto"/>
        <w:ind w:firstLine="480" w:firstLineChars="200"/>
        <w:rPr>
          <w:rFonts w:ascii="宋体" w:hAnsi="宋体" w:cs="宋体"/>
          <w:b/>
          <w:bCs/>
          <w:color w:val="auto"/>
          <w:kern w:val="0"/>
          <w:sz w:val="24"/>
          <w:szCs w:val="24"/>
          <w:u w:val="single"/>
          <w:lang w:val="zh-CN"/>
        </w:rPr>
      </w:pPr>
      <w:r>
        <w:rPr>
          <w:rFonts w:hint="eastAsia" w:ascii="宋体" w:hAnsi="宋体" w:cs="宋体"/>
          <w:color w:val="auto"/>
          <w:kern w:val="0"/>
          <w:sz w:val="24"/>
          <w:szCs w:val="24"/>
          <w:lang w:val="zh-CN"/>
        </w:rPr>
        <w:t>承包人是否提供履约担保：</w:t>
      </w:r>
      <w:r>
        <w:rPr>
          <w:rFonts w:hint="eastAsia" w:ascii="宋体" w:hAnsi="宋体" w:cs="宋体"/>
          <w:b/>
          <w:bCs/>
          <w:color w:val="auto"/>
          <w:kern w:val="0"/>
          <w:sz w:val="24"/>
          <w:szCs w:val="24"/>
          <w:u w:val="single"/>
          <w:lang w:val="zh-CN"/>
        </w:rPr>
        <w:t xml:space="preserve">  提供  。</w:t>
      </w:r>
    </w:p>
    <w:p>
      <w:pPr>
        <w:autoSpaceDE w:val="0"/>
        <w:autoSpaceDN w:val="0"/>
        <w:adjustRightInd w:val="0"/>
        <w:spacing w:line="360" w:lineRule="auto"/>
        <w:ind w:firstLine="480" w:firstLineChars="200"/>
        <w:rPr>
          <w:rFonts w:ascii="宋体" w:hAnsi="宋体" w:cs="宋体"/>
          <w:b/>
          <w:bCs/>
          <w:color w:val="auto"/>
          <w:sz w:val="24"/>
          <w:szCs w:val="24"/>
          <w:u w:val="single"/>
        </w:rPr>
      </w:pPr>
      <w:r>
        <w:rPr>
          <w:rFonts w:hint="eastAsia" w:ascii="宋体" w:hAnsi="宋体" w:cs="宋体"/>
          <w:color w:val="auto"/>
          <w:kern w:val="0"/>
          <w:sz w:val="24"/>
          <w:szCs w:val="24"/>
          <w:lang w:val="zh-CN"/>
        </w:rPr>
        <w:t>承包人提供履约担保的形式、金额及期限：</w:t>
      </w:r>
      <w:r>
        <w:rPr>
          <w:rFonts w:hint="eastAsia" w:ascii="宋体" w:hAnsi="宋体" w:cs="宋体"/>
          <w:b/>
          <w:bCs/>
          <w:color w:val="auto"/>
          <w:kern w:val="0"/>
          <w:sz w:val="24"/>
          <w:szCs w:val="24"/>
          <w:u w:val="single"/>
        </w:rPr>
        <w:t>银行转账</w:t>
      </w:r>
      <w:r>
        <w:rPr>
          <w:rFonts w:hint="eastAsia" w:ascii="宋体" w:hAnsi="宋体" w:cs="宋体"/>
          <w:b/>
          <w:bCs/>
          <w:color w:val="auto"/>
          <w:kern w:val="0"/>
          <w:sz w:val="24"/>
          <w:szCs w:val="24"/>
          <w:u w:val="single"/>
          <w:lang w:val="en-US" w:eastAsia="zh-CN"/>
        </w:rPr>
        <w:t>或保函形式</w:t>
      </w:r>
      <w:r>
        <w:rPr>
          <w:rFonts w:hint="eastAsia" w:ascii="宋体" w:hAnsi="宋体" w:cs="宋体"/>
          <w:b/>
          <w:bCs/>
          <w:color w:val="auto"/>
          <w:sz w:val="24"/>
          <w:szCs w:val="24"/>
          <w:u w:val="single"/>
        </w:rPr>
        <w:t>，金额为合同价的</w:t>
      </w:r>
      <w:r>
        <w:rPr>
          <w:rFonts w:hint="eastAsia" w:ascii="宋体" w:hAnsi="宋体" w:cs="宋体"/>
          <w:b/>
          <w:bCs/>
          <w:color w:val="auto"/>
          <w:sz w:val="24"/>
          <w:szCs w:val="24"/>
          <w:u w:val="single"/>
          <w:lang w:val="en-US" w:eastAsia="zh-CN"/>
        </w:rPr>
        <w:t>10</w:t>
      </w:r>
      <w:r>
        <w:rPr>
          <w:rFonts w:hint="eastAsia" w:ascii="宋体" w:hAnsi="宋体" w:cs="宋体"/>
          <w:b/>
          <w:bCs/>
          <w:color w:val="auto"/>
          <w:sz w:val="24"/>
          <w:szCs w:val="24"/>
          <w:u w:val="single"/>
        </w:rPr>
        <w:t>%，其中：工期占履约保证金额的30%；质量占履约保证金额的40%；安全文明施工占履约保证金额的10%；竣工资料占履约保证金额的5%；项目部人员到岗占履约保证金额的10%；廉政保证金占履约保证金额的5%。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80" w:firstLineChars="200"/>
        <w:rPr>
          <w:rFonts w:ascii="宋体" w:hAnsi="宋体" w:cs="宋体"/>
          <w:b/>
          <w:bCs/>
          <w:color w:val="auto"/>
          <w:sz w:val="24"/>
          <w:szCs w:val="24"/>
          <w:u w:val="single"/>
        </w:rPr>
      </w:pPr>
      <w:r>
        <w:rPr>
          <w:rFonts w:hint="eastAsia" w:ascii="宋体" w:hAnsi="宋体" w:cs="宋体"/>
          <w:b/>
          <w:bCs/>
          <w:color w:val="auto"/>
          <w:sz w:val="24"/>
          <w:szCs w:val="24"/>
          <w:u w:val="single"/>
        </w:rPr>
        <w:t>3.6.1承包人应按照招标文件规定的时间，履约担保足额提供给发包人。承包人不按期足额向发包方</w:t>
      </w:r>
      <w:r>
        <w:rPr>
          <w:rFonts w:hint="eastAsia" w:ascii="宋体" w:hAnsi="宋体" w:cs="宋体"/>
          <w:b/>
          <w:bCs/>
          <w:color w:val="auto"/>
          <w:sz w:val="24"/>
          <w:szCs w:val="24"/>
          <w:u w:val="single"/>
          <w:lang w:val="en-US" w:eastAsia="zh-CN"/>
        </w:rPr>
        <w:t>转账或</w:t>
      </w:r>
      <w:r>
        <w:rPr>
          <w:rFonts w:hint="eastAsia" w:ascii="宋体" w:hAnsi="宋体" w:cs="宋体"/>
          <w:b/>
          <w:bCs/>
          <w:color w:val="auto"/>
          <w:sz w:val="24"/>
          <w:szCs w:val="24"/>
          <w:u w:val="single"/>
        </w:rPr>
        <w:t>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80" w:firstLineChars="200"/>
        <w:rPr>
          <w:rFonts w:ascii="宋体" w:hAnsi="宋体" w:cs="宋体"/>
          <w:b/>
          <w:bCs/>
          <w:color w:val="auto"/>
          <w:sz w:val="24"/>
          <w:szCs w:val="24"/>
          <w:u w:val="single"/>
        </w:rPr>
      </w:pPr>
      <w:r>
        <w:rPr>
          <w:rFonts w:hint="eastAsia" w:ascii="宋体" w:hAnsi="宋体" w:cs="宋体"/>
          <w:b/>
          <w:bCs/>
          <w:color w:val="auto"/>
          <w:sz w:val="24"/>
          <w:szCs w:val="24"/>
          <w:u w:val="single"/>
        </w:rPr>
        <w:t>3.6.2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80" w:firstLineChars="200"/>
        <w:rPr>
          <w:rFonts w:ascii="宋体" w:hAnsi="宋体" w:cs="宋体"/>
          <w:b/>
          <w:bCs/>
          <w:color w:val="auto"/>
          <w:sz w:val="24"/>
          <w:szCs w:val="24"/>
          <w:u w:val="single"/>
        </w:rPr>
      </w:pPr>
      <w:r>
        <w:rPr>
          <w:rFonts w:hint="eastAsia" w:ascii="宋体" w:hAnsi="宋体" w:cs="宋体"/>
          <w:b/>
          <w:bCs/>
          <w:color w:val="auto"/>
          <w:sz w:val="24"/>
          <w:szCs w:val="24"/>
          <w:u w:val="single"/>
        </w:rPr>
        <w:t xml:space="preserve">3.6.3关于质量保证金的补充约定： </w:t>
      </w:r>
    </w:p>
    <w:p>
      <w:pPr>
        <w:autoSpaceDE w:val="0"/>
        <w:autoSpaceDN w:val="0"/>
        <w:adjustRightInd w:val="0"/>
        <w:spacing w:line="360" w:lineRule="auto"/>
        <w:ind w:firstLine="480" w:firstLineChars="200"/>
        <w:rPr>
          <w:rFonts w:ascii="宋体" w:hAnsi="宋体" w:cs="宋体"/>
          <w:b/>
          <w:bCs/>
          <w:color w:val="auto"/>
          <w:sz w:val="24"/>
          <w:szCs w:val="24"/>
          <w:u w:val="single"/>
        </w:rPr>
      </w:pPr>
      <w:r>
        <w:rPr>
          <w:rFonts w:hint="eastAsia" w:ascii="宋体" w:hAnsi="宋体" w:cs="宋体"/>
          <w:b/>
          <w:bCs/>
          <w:color w:val="auto"/>
          <w:sz w:val="24"/>
          <w:szCs w:val="24"/>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80" w:firstLineChars="200"/>
        <w:rPr>
          <w:rFonts w:ascii="宋体" w:hAnsi="宋体" w:cs="宋体"/>
          <w:b/>
          <w:bCs/>
          <w:color w:val="auto"/>
          <w:sz w:val="24"/>
          <w:szCs w:val="24"/>
          <w:u w:val="single"/>
          <w:lang w:val="zh-CN"/>
        </w:rPr>
      </w:pPr>
      <w:r>
        <w:rPr>
          <w:rFonts w:hint="eastAsia" w:ascii="宋体" w:hAnsi="宋体" w:cs="宋体"/>
          <w:b/>
          <w:bCs/>
          <w:color w:val="auto"/>
          <w:sz w:val="24"/>
          <w:szCs w:val="24"/>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4. 监理人</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5. 工程质量</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5.1 质量要求</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5.1.1</w:t>
      </w:r>
      <w:r>
        <w:rPr>
          <w:rFonts w:hint="eastAsia" w:ascii="宋体" w:hAnsi="宋体" w:eastAsia="宋体" w:cs="宋体"/>
          <w:b/>
          <w:color w:val="auto"/>
          <w:sz w:val="24"/>
          <w:szCs w:val="24"/>
          <w:u w:val="single"/>
          <w:lang w:val="zh-CN"/>
        </w:rPr>
        <w:t>工程质量必须达到国家施工质量验收规范合格标准。</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双方对质量评定意见不一致时，由南通市质监站进行质量评定。</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rPr>
        <w:t>5.2 隐蔽工程检查</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lang w:val="zh-CN"/>
        </w:rPr>
        <w:t>承包人提前通</w:t>
      </w:r>
      <w:r>
        <w:rPr>
          <w:rFonts w:hint="eastAsia" w:ascii="宋体" w:hAnsi="宋体" w:eastAsia="宋体" w:cs="宋体"/>
          <w:color w:val="auto"/>
          <w:sz w:val="24"/>
          <w:szCs w:val="24"/>
        </w:rPr>
        <w:t>知建设单位隐蔽工程检查的期限的约定：</w:t>
      </w:r>
      <w:r>
        <w:rPr>
          <w:rFonts w:hint="eastAsia" w:ascii="宋体" w:hAnsi="宋体" w:eastAsia="宋体" w:cs="宋体"/>
          <w:b/>
          <w:color w:val="auto"/>
          <w:sz w:val="24"/>
          <w:szCs w:val="24"/>
          <w:u w:val="single"/>
        </w:rPr>
        <w:t>按规定进行验收。共同检查前48小时书面通知建设单位。</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建设单位</w:t>
      </w:r>
      <w:r>
        <w:rPr>
          <w:rFonts w:hint="eastAsia" w:ascii="宋体" w:hAnsi="宋体" w:eastAsia="宋体" w:cs="宋体"/>
          <w:color w:val="auto"/>
          <w:sz w:val="24"/>
          <w:szCs w:val="24"/>
        </w:rPr>
        <w:t>不能按时进行检查时，应提前</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rPr>
        <w:t>小时提交书面延期要求。</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关</w:t>
      </w:r>
      <w:r>
        <w:rPr>
          <w:rFonts w:hint="eastAsia" w:ascii="宋体" w:hAnsi="宋体" w:eastAsia="宋体" w:cs="宋体"/>
          <w:color w:val="auto"/>
          <w:sz w:val="24"/>
          <w:szCs w:val="24"/>
        </w:rPr>
        <w:t>于延期最长不得超过：</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rPr>
        <w:t>小时。</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6. 安全文明施工与环境保护</w:t>
      </w:r>
    </w:p>
    <w:p>
      <w:pPr>
        <w:autoSpaceDE w:val="0"/>
        <w:autoSpaceDN w:val="0"/>
        <w:adjustRightIn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kern w:val="0"/>
          <w:sz w:val="24"/>
          <w:szCs w:val="24"/>
          <w:lang w:val="zh-CN"/>
        </w:rPr>
        <w:t>6.1安全文明施工</w:t>
      </w:r>
    </w:p>
    <w:p>
      <w:pPr>
        <w:autoSpaceDE w:val="0"/>
        <w:autoSpaceDN w:val="0"/>
        <w:adjustRightIn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6.1.1 项目安全</w:t>
      </w:r>
      <w:r>
        <w:rPr>
          <w:rFonts w:hint="eastAsia" w:ascii="宋体" w:hAnsi="宋体" w:eastAsia="宋体" w:cs="宋体"/>
          <w:color w:val="auto"/>
          <w:kern w:val="0"/>
          <w:sz w:val="24"/>
          <w:szCs w:val="24"/>
          <w:lang w:val="zh-CN"/>
        </w:rPr>
        <w:t>生产的达标目标及相应事项的约定</w:t>
      </w:r>
      <w:r>
        <w:rPr>
          <w:rFonts w:hint="eastAsia" w:ascii="宋体" w:hAnsi="宋体" w:eastAsia="宋体" w:cs="宋体"/>
          <w:color w:val="auto"/>
          <w:sz w:val="24"/>
          <w:szCs w:val="24"/>
          <w:lang w:val="zh-CN"/>
        </w:rPr>
        <w:t>：</w:t>
      </w:r>
    </w:p>
    <w:p>
      <w:pPr>
        <w:autoSpaceDE w:val="0"/>
        <w:autoSpaceDN w:val="0"/>
        <w:adjustRightInd w:val="0"/>
        <w:spacing w:line="360" w:lineRule="auto"/>
        <w:ind w:firstLine="480" w:firstLineChars="200"/>
        <w:rPr>
          <w:rFonts w:hint="eastAsia" w:ascii="宋体" w:hAnsi="宋体" w:eastAsia="宋体" w:cs="宋体"/>
          <w:b/>
          <w:color w:val="auto"/>
          <w:sz w:val="24"/>
          <w:szCs w:val="24"/>
          <w:highlight w:val="yellow"/>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1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⑴</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r>
        <w:rPr>
          <w:rFonts w:hint="eastAsia" w:ascii="宋体" w:hAnsi="宋体" w:cs="宋体"/>
          <w:b/>
          <w:color w:val="auto"/>
          <w:sz w:val="24"/>
          <w:szCs w:val="24"/>
          <w:highlight w:val="none"/>
          <w:u w:val="single"/>
          <w:lang w:val="en-US" w:eastAsia="zh-CN"/>
        </w:rPr>
        <w:t>承包人</w:t>
      </w:r>
      <w:r>
        <w:rPr>
          <w:rFonts w:hint="eastAsia" w:ascii="宋体" w:hAnsi="宋体" w:eastAsia="宋体" w:cs="宋体"/>
          <w:b/>
          <w:color w:val="auto"/>
          <w:sz w:val="24"/>
          <w:szCs w:val="24"/>
          <w:highlight w:val="none"/>
          <w:u w:val="single"/>
        </w:rPr>
        <w:t>必须进行风险分析，尤其是施工期间师生的通行安全风险，制定应对措施，保证施工期间师生安全通行。</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2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⑵</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3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⑶</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4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⑷</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5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⑸</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本工程设安全文明施工保证金（合同价的1%）。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lang w:val="zh-CN"/>
        </w:rPr>
        <w:t>6.1.</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zh-CN"/>
        </w:rPr>
        <w:t xml:space="preserve"> 关于治安保卫</w:t>
      </w:r>
      <w:r>
        <w:rPr>
          <w:rFonts w:hint="eastAsia" w:ascii="宋体" w:hAnsi="宋体" w:eastAsia="宋体" w:cs="宋体"/>
          <w:color w:val="auto"/>
          <w:sz w:val="24"/>
          <w:szCs w:val="24"/>
        </w:rPr>
        <w:t>的特别约定：</w:t>
      </w:r>
      <w:r>
        <w:rPr>
          <w:rFonts w:hint="eastAsia" w:ascii="宋体" w:hAnsi="宋体" w:eastAsia="宋体" w:cs="宋体"/>
          <w:b/>
          <w:color w:val="auto"/>
          <w:sz w:val="24"/>
          <w:szCs w:val="24"/>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eastAsia="宋体" w:cs="宋体"/>
          <w:b/>
          <w:color w:val="auto"/>
          <w:sz w:val="24"/>
          <w:szCs w:val="24"/>
          <w:u w:val="single"/>
          <w:lang w:eastAsia="zh-TW"/>
        </w:rPr>
        <w:t>。</w:t>
      </w:r>
      <w:r>
        <w:rPr>
          <w:rFonts w:hint="eastAsia" w:ascii="宋体" w:hAnsi="宋体" w:eastAsia="宋体" w:cs="宋体"/>
          <w:b/>
          <w:color w:val="auto"/>
          <w:sz w:val="24"/>
          <w:szCs w:val="24"/>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lang w:val="zh-CN"/>
        </w:rPr>
      </w:pPr>
      <w:r>
        <w:rPr>
          <w:rFonts w:hint="eastAsia" w:ascii="宋体" w:hAnsi="宋体" w:eastAsia="宋体" w:cs="宋体"/>
          <w:color w:val="auto"/>
          <w:kern w:val="0"/>
          <w:sz w:val="24"/>
          <w:szCs w:val="24"/>
          <w:lang w:val="zh-CN"/>
        </w:rPr>
        <w:t>关于编</w:t>
      </w:r>
      <w:r>
        <w:rPr>
          <w:rFonts w:hint="eastAsia" w:ascii="宋体" w:hAnsi="宋体" w:eastAsia="宋体" w:cs="宋体"/>
          <w:color w:val="auto"/>
          <w:sz w:val="24"/>
          <w:szCs w:val="24"/>
        </w:rPr>
        <w:t>制施工场地治安管理计划的约定：</w:t>
      </w:r>
      <w:r>
        <w:rPr>
          <w:rFonts w:hint="eastAsia" w:ascii="宋体" w:hAnsi="宋体" w:eastAsia="宋体" w:cs="宋体"/>
          <w:b/>
          <w:color w:val="auto"/>
          <w:sz w:val="24"/>
          <w:szCs w:val="24"/>
          <w:u w:val="single"/>
        </w:rPr>
        <w:t>开工前三天提供施工场地治安管理计划，需得到发包人的认可。</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6.1.</w:t>
      </w: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zh-CN"/>
        </w:rPr>
        <w:t xml:space="preserve"> 文明施工</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lang w:val="zh-CN"/>
        </w:rPr>
      </w:pPr>
      <w:r>
        <w:rPr>
          <w:rFonts w:hint="eastAsia" w:ascii="宋体" w:hAnsi="宋体" w:eastAsia="宋体" w:cs="宋体"/>
          <w:color w:val="auto"/>
          <w:kern w:val="0"/>
          <w:sz w:val="24"/>
          <w:szCs w:val="24"/>
          <w:lang w:val="zh-CN"/>
        </w:rPr>
        <w:t>合同当</w:t>
      </w:r>
      <w:r>
        <w:rPr>
          <w:rFonts w:hint="eastAsia" w:ascii="宋体" w:hAnsi="宋体" w:eastAsia="宋体" w:cs="宋体"/>
          <w:color w:val="auto"/>
          <w:sz w:val="24"/>
          <w:szCs w:val="24"/>
        </w:rPr>
        <w:t>事人对文明施工的要求：</w:t>
      </w:r>
      <w:r>
        <w:rPr>
          <w:rFonts w:hint="eastAsia" w:ascii="宋体" w:hAnsi="宋体" w:cs="宋体"/>
          <w:b/>
          <w:color w:val="auto"/>
          <w:sz w:val="24"/>
          <w:szCs w:val="24"/>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lang w:val="zh-CN"/>
        </w:rPr>
      </w:pPr>
      <w:r>
        <w:rPr>
          <w:rFonts w:hint="eastAsia" w:ascii="宋体" w:hAnsi="宋体" w:eastAsia="宋体" w:cs="宋体"/>
          <w:color w:val="auto"/>
          <w:kern w:val="0"/>
          <w:sz w:val="24"/>
          <w:szCs w:val="24"/>
          <w:lang w:val="zh-CN"/>
        </w:rPr>
        <w:t>6.1.</w:t>
      </w: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zh-CN"/>
        </w:rPr>
        <w:t xml:space="preserve"> 关</w:t>
      </w:r>
      <w:r>
        <w:rPr>
          <w:rFonts w:hint="eastAsia" w:ascii="宋体" w:hAnsi="宋体" w:eastAsia="宋体" w:cs="宋体"/>
          <w:color w:val="auto"/>
          <w:sz w:val="24"/>
          <w:szCs w:val="24"/>
        </w:rPr>
        <w:t>于安全文明施工费支付比例和支付期限的约定：</w:t>
      </w:r>
      <w:r>
        <w:rPr>
          <w:rFonts w:hint="eastAsia" w:ascii="宋体" w:hAnsi="宋体" w:eastAsia="宋体" w:cs="宋体"/>
          <w:b/>
          <w:color w:val="auto"/>
          <w:sz w:val="24"/>
          <w:szCs w:val="24"/>
          <w:u w:val="single"/>
        </w:rPr>
        <w:t>已包含在合同价中，含在合同款中支付，其余按通用条款。</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6.1.</w:t>
      </w:r>
      <w:r>
        <w:rPr>
          <w:rFonts w:hint="eastAsia" w:ascii="宋体" w:hAnsi="宋体" w:eastAsia="宋体" w:cs="宋体"/>
          <w:color w:val="auto"/>
          <w:kern w:val="0"/>
          <w:sz w:val="24"/>
          <w:szCs w:val="24"/>
        </w:rPr>
        <w:t>5</w:t>
      </w:r>
      <w:r>
        <w:rPr>
          <w:rFonts w:hint="eastAsia" w:ascii="宋体" w:hAnsi="宋体" w:eastAsia="宋体" w:cs="宋体"/>
          <w:color w:val="auto"/>
          <w:kern w:val="0"/>
          <w:sz w:val="24"/>
          <w:szCs w:val="24"/>
          <w:lang w:val="zh-CN"/>
        </w:rPr>
        <w:t>安全生产责任</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80" w:firstLineChars="200"/>
        <w:rPr>
          <w:rFonts w:hint="eastAsia" w:ascii="宋体" w:hAnsi="宋体" w:eastAsia="宋体" w:cs="宋体"/>
          <w:color w:val="auto"/>
          <w:sz w:val="24"/>
          <w:szCs w:val="24"/>
        </w:rPr>
      </w:pPr>
      <w:bookmarkStart w:id="33" w:name="_Toc351203639"/>
      <w:r>
        <w:rPr>
          <w:rFonts w:hint="eastAsia" w:ascii="宋体" w:hAnsi="宋体" w:eastAsia="宋体" w:cs="宋体"/>
          <w:color w:val="auto"/>
          <w:sz w:val="24"/>
          <w:szCs w:val="24"/>
        </w:rPr>
        <w:t>7．工期和进度</w:t>
      </w:r>
      <w:bookmarkEnd w:id="33"/>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34" w:name="_Toc303539123"/>
      <w:bookmarkStart w:id="35" w:name="_Toc312677479"/>
      <w:bookmarkStart w:id="36" w:name="_Toc312678005"/>
      <w:bookmarkStart w:id="37" w:name="_Toc297216173"/>
      <w:bookmarkStart w:id="38" w:name="_Toc297123514"/>
      <w:bookmarkStart w:id="39" w:name="_Toc304295541"/>
      <w:bookmarkStart w:id="40" w:name="_Toc300934966"/>
      <w:r>
        <w:rPr>
          <w:rFonts w:hint="eastAsia" w:ascii="宋体" w:hAnsi="宋体" w:eastAsia="宋体" w:cs="宋体"/>
          <w:color w:val="auto"/>
          <w:sz w:val="24"/>
          <w:szCs w:val="24"/>
        </w:rPr>
        <w:t>.1 施工进度计划</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施工进度计划的修订</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sz w:val="24"/>
          <w:szCs w:val="24"/>
        </w:rPr>
        <w:t>发包人在收到修订的施工进度计划后确认或提出修改意见的期限：</w:t>
      </w:r>
      <w:r>
        <w:rPr>
          <w:rFonts w:hint="eastAsia" w:ascii="宋体" w:hAnsi="宋体" w:eastAsia="宋体" w:cs="宋体"/>
          <w:b/>
          <w:color w:val="auto"/>
          <w:sz w:val="24"/>
          <w:szCs w:val="24"/>
          <w:u w:val="single"/>
        </w:rPr>
        <w:t>收到后7日内予以确认或提出修改意见，逾期视为已确认。</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7.2 开工准备</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关于承包人提交</w:t>
      </w:r>
      <w:r>
        <w:rPr>
          <w:rFonts w:hint="eastAsia" w:ascii="宋体" w:hAnsi="宋体" w:eastAsia="宋体" w:cs="宋体"/>
          <w:color w:val="auto"/>
          <w:kern w:val="0"/>
          <w:sz w:val="24"/>
          <w:szCs w:val="24"/>
        </w:rPr>
        <w:t>工程开工报审表的期限：</w:t>
      </w:r>
      <w:r>
        <w:rPr>
          <w:rFonts w:hint="eastAsia" w:ascii="宋体" w:hAnsi="宋体" w:eastAsia="宋体" w:cs="宋体"/>
          <w:b/>
          <w:color w:val="auto"/>
          <w:sz w:val="24"/>
          <w:szCs w:val="24"/>
          <w:u w:val="single"/>
        </w:rPr>
        <w:t>合同签订后3天内</w:t>
      </w:r>
      <w:r>
        <w:rPr>
          <w:rFonts w:hint="eastAsia" w:ascii="宋体" w:hAnsi="宋体" w:eastAsia="宋体" w:cs="宋体"/>
          <w:color w:val="auto"/>
          <w:sz w:val="24"/>
          <w:szCs w:val="24"/>
        </w:rPr>
        <w:t>。</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关于发包人应完成的其他开工准备工作及期限：</w:t>
      </w:r>
      <w:r>
        <w:rPr>
          <w:rFonts w:hint="eastAsia" w:ascii="宋体" w:hAnsi="宋体" w:eastAsia="宋体" w:cs="宋体"/>
          <w:b/>
          <w:color w:val="auto"/>
          <w:sz w:val="24"/>
          <w:szCs w:val="24"/>
          <w:u w:val="single"/>
        </w:rPr>
        <w:t>开工前</w:t>
      </w:r>
      <w:r>
        <w:rPr>
          <w:rFonts w:hint="eastAsia" w:ascii="宋体" w:hAnsi="宋体" w:eastAsia="宋体" w:cs="宋体"/>
          <w:b/>
          <w:snapToGrid w:val="0"/>
          <w:color w:val="auto"/>
          <w:kern w:val="0"/>
          <w:sz w:val="24"/>
          <w:szCs w:val="24"/>
          <w:u w:val="single"/>
        </w:rPr>
        <w:t>发包人提供</w:t>
      </w:r>
      <w:r>
        <w:rPr>
          <w:rFonts w:hint="eastAsia" w:ascii="宋体" w:hAnsi="宋体" w:eastAsia="宋体" w:cs="宋体"/>
          <w:b/>
          <w:bCs/>
          <w:snapToGrid w:val="0"/>
          <w:color w:val="auto"/>
          <w:kern w:val="0"/>
          <w:sz w:val="24"/>
          <w:szCs w:val="24"/>
          <w:u w:val="single"/>
        </w:rPr>
        <w:t>施工用水源及电源，水、电费用由中标人承担</w:t>
      </w:r>
      <w:r>
        <w:rPr>
          <w:rFonts w:hint="eastAsia" w:ascii="宋体" w:hAnsi="宋体" w:eastAsia="宋体" w:cs="宋体"/>
          <w:b/>
          <w:bCs/>
          <w:color w:val="auto"/>
          <w:kern w:val="0"/>
          <w:sz w:val="24"/>
          <w:szCs w:val="24"/>
          <w:u w:val="single"/>
        </w:rPr>
        <w:t>。</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关于承包人应完成的其他开工准备工作及期限：</w:t>
      </w:r>
      <w:r>
        <w:rPr>
          <w:rFonts w:hint="eastAsia" w:ascii="宋体" w:hAnsi="宋体" w:eastAsia="宋体" w:cs="宋体"/>
          <w:b/>
          <w:bCs/>
          <w:color w:val="auto"/>
          <w:kern w:val="0"/>
          <w:sz w:val="24"/>
          <w:szCs w:val="24"/>
          <w:u w:val="single"/>
        </w:rPr>
        <w:t>遵守政府有关主管部门对施工场地交通、施工噪音、环境保护和安全生产等的管理规定，按规定办理有关手续，并以书面形式通知发包人。</w:t>
      </w:r>
    </w:p>
    <w:bookmarkEnd w:id="34"/>
    <w:bookmarkEnd w:id="35"/>
    <w:bookmarkEnd w:id="36"/>
    <w:bookmarkEnd w:id="37"/>
    <w:bookmarkEnd w:id="38"/>
    <w:bookmarkEnd w:id="39"/>
    <w:bookmarkEnd w:id="40"/>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41" w:name="_Toc297216175"/>
      <w:bookmarkStart w:id="42" w:name="_Toc300934968"/>
      <w:bookmarkStart w:id="43" w:name="_Toc297123516"/>
      <w:bookmarkStart w:id="44" w:name="_Toc312678010"/>
      <w:bookmarkStart w:id="45" w:name="_Toc304295546"/>
      <w:bookmarkStart w:id="46" w:name="_Toc303539125"/>
      <w:bookmarkStart w:id="47" w:name="_Toc312677484"/>
      <w:r>
        <w:rPr>
          <w:rFonts w:hint="eastAsia" w:ascii="宋体" w:hAnsi="宋体" w:eastAsia="宋体" w:cs="宋体"/>
          <w:color w:val="auto"/>
          <w:sz w:val="24"/>
          <w:szCs w:val="24"/>
        </w:rPr>
        <w:t>.3 工期延误</w:t>
      </w:r>
    </w:p>
    <w:bookmarkEnd w:id="41"/>
    <w:bookmarkEnd w:id="42"/>
    <w:bookmarkEnd w:id="43"/>
    <w:bookmarkEnd w:id="44"/>
    <w:bookmarkEnd w:id="45"/>
    <w:bookmarkEnd w:id="46"/>
    <w:bookmarkEnd w:id="47"/>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7.3.1 因发包人原因导致工期延误的情形：</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b/>
          <w:bCs/>
          <w:color w:val="auto"/>
          <w:kern w:val="0"/>
          <w:sz w:val="24"/>
          <w:szCs w:val="24"/>
          <w:u w:val="single"/>
        </w:rPr>
        <w:t>A.因发包人未在开工前提供施工场地；</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b/>
          <w:bCs/>
          <w:color w:val="auto"/>
          <w:kern w:val="0"/>
          <w:sz w:val="24"/>
          <w:szCs w:val="24"/>
          <w:u w:val="single"/>
        </w:rPr>
        <w:t>B.因发包人原因造成工程延期开工、停建、缓建、暂停施工（不含勒令停工）；</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b/>
          <w:bCs/>
          <w:color w:val="auto"/>
          <w:kern w:val="0"/>
          <w:sz w:val="24"/>
          <w:szCs w:val="24"/>
          <w:u w:val="single"/>
        </w:rPr>
        <w:t>C.因发包人原因提出的单次设计变更导致工程量增加超过合同总价的8%以上的；</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b/>
          <w:bCs/>
          <w:color w:val="auto"/>
          <w:kern w:val="0"/>
          <w:sz w:val="24"/>
          <w:szCs w:val="24"/>
          <w:u w:val="single"/>
        </w:rPr>
        <w:t>D.由市级以上有关部门正式发布和认定的自然灾害。</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b/>
          <w:bCs/>
          <w:color w:val="auto"/>
          <w:kern w:val="0"/>
          <w:sz w:val="24"/>
          <w:szCs w:val="24"/>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7.3.2 因承包人原因导致工期延误</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color w:val="auto"/>
          <w:sz w:val="24"/>
          <w:szCs w:val="24"/>
        </w:rPr>
        <w:t>因承包人原因造成工期延误，逾期竣工违约金的计算方法为：</w:t>
      </w:r>
      <w:r>
        <w:rPr>
          <w:rFonts w:hint="eastAsia" w:ascii="宋体" w:hAnsi="宋体" w:eastAsia="宋体" w:cs="宋体"/>
          <w:b/>
          <w:bCs/>
          <w:color w:val="auto"/>
          <w:kern w:val="0"/>
          <w:sz w:val="24"/>
          <w:szCs w:val="24"/>
          <w:u w:val="single"/>
        </w:rPr>
        <w:t>因承包人原因延误工期，在规定的工期或阶段工期前未能完成，工期每推迟一天，支付给发包人违约金</w:t>
      </w:r>
      <w:r>
        <w:rPr>
          <w:rFonts w:hint="eastAsia" w:ascii="宋体" w:hAnsi="宋体" w:eastAsia="宋体" w:cs="宋体"/>
          <w:b/>
          <w:bCs/>
          <w:color w:val="auto"/>
          <w:kern w:val="0"/>
          <w:sz w:val="24"/>
          <w:szCs w:val="24"/>
          <w:u w:val="single"/>
          <w:lang w:val="en-US" w:eastAsia="zh-CN"/>
        </w:rPr>
        <w:t>1000</w:t>
      </w:r>
      <w:r>
        <w:rPr>
          <w:rFonts w:hint="eastAsia" w:ascii="宋体" w:hAnsi="宋体" w:eastAsia="宋体" w:cs="宋体"/>
          <w:b/>
          <w:bCs/>
          <w:color w:val="auto"/>
          <w:kern w:val="0"/>
          <w:sz w:val="24"/>
          <w:szCs w:val="24"/>
          <w:u w:val="single"/>
        </w:rPr>
        <w:t>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7.4 不利物质条件</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不利物质条件的其他情形和有关约定：</w:t>
      </w:r>
      <w:r>
        <w:rPr>
          <w:rFonts w:hint="eastAsia" w:ascii="宋体" w:hAnsi="宋体" w:eastAsia="宋体" w:cs="宋体"/>
          <w:b/>
          <w:color w:val="auto"/>
          <w:sz w:val="24"/>
          <w:szCs w:val="24"/>
          <w:u w:val="single"/>
        </w:rPr>
        <w:t>按通用条款。</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7.5 异常恶劣的气候条件</w:t>
      </w:r>
    </w:p>
    <w:p>
      <w:pPr>
        <w:spacing w:line="360" w:lineRule="auto"/>
        <w:ind w:firstLine="480" w:firstLineChars="200"/>
        <w:rPr>
          <w:rFonts w:hint="eastAsia" w:ascii="宋体" w:hAnsi="宋体" w:eastAsia="宋体" w:cs="宋体"/>
          <w:b/>
          <w:bCs/>
          <w:color w:val="auto"/>
          <w:kern w:val="0"/>
          <w:sz w:val="24"/>
          <w:szCs w:val="24"/>
          <w:u w:val="single"/>
        </w:rPr>
      </w:pPr>
      <w:r>
        <w:rPr>
          <w:rFonts w:hint="eastAsia" w:ascii="宋体" w:hAnsi="宋体" w:eastAsia="宋体" w:cs="宋体"/>
          <w:b/>
          <w:bCs/>
          <w:color w:val="auto"/>
          <w:kern w:val="0"/>
          <w:sz w:val="24"/>
          <w:szCs w:val="24"/>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80" w:firstLineChars="200"/>
        <w:rPr>
          <w:rFonts w:hint="eastAsia" w:ascii="宋体" w:hAnsi="宋体" w:eastAsia="宋体" w:cs="宋体"/>
          <w:b/>
          <w:color w:val="auto"/>
          <w:sz w:val="24"/>
          <w:szCs w:val="24"/>
        </w:rPr>
      </w:pPr>
      <w:bookmarkStart w:id="48" w:name="_Toc351203640"/>
      <w:r>
        <w:rPr>
          <w:rFonts w:hint="eastAsia" w:ascii="宋体" w:hAnsi="宋体" w:eastAsia="宋体" w:cs="宋体"/>
          <w:b/>
          <w:color w:val="auto"/>
          <w:sz w:val="24"/>
          <w:szCs w:val="24"/>
        </w:rPr>
        <w:t>8. 材料与设备</w:t>
      </w:r>
      <w:bookmarkEnd w:id="48"/>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sz w:val="24"/>
          <w:szCs w:val="24"/>
        </w:rPr>
        <w:t>8</w:t>
      </w:r>
      <w:bookmarkStart w:id="49" w:name="_Toc303539136"/>
      <w:bookmarkStart w:id="50" w:name="_Toc304295556"/>
      <w:bookmarkStart w:id="51" w:name="_Toc297048353"/>
      <w:bookmarkStart w:id="52" w:name="_Toc296346668"/>
      <w:bookmarkStart w:id="53" w:name="_Toc296347166"/>
      <w:bookmarkStart w:id="54" w:name="_Toc297216186"/>
      <w:bookmarkStart w:id="55" w:name="_Toc300934979"/>
      <w:bookmarkStart w:id="56" w:name="_Toc312678019"/>
      <w:bookmarkStart w:id="57" w:name="_Toc292559372"/>
      <w:bookmarkStart w:id="58" w:name="_Toc297123527"/>
      <w:bookmarkStart w:id="59" w:name="_Toc296944506"/>
      <w:bookmarkStart w:id="60" w:name="_Toc296891207"/>
      <w:bookmarkStart w:id="61" w:name="_Toc297120467"/>
      <w:bookmarkStart w:id="62" w:name="_Toc312677493"/>
      <w:bookmarkStart w:id="63" w:name="_Toc296503167"/>
      <w:bookmarkStart w:id="64" w:name="_Toc296890995"/>
      <w:bookmarkStart w:id="65" w:name="_Toc292559877"/>
      <w:bookmarkStart w:id="66" w:name="_Toc280868654"/>
      <w:r>
        <w:rPr>
          <w:rFonts w:hint="eastAsia" w:ascii="宋体" w:hAnsi="宋体" w:eastAsia="宋体" w:cs="宋体"/>
          <w:color w:val="auto"/>
          <w:sz w:val="24"/>
          <w:szCs w:val="24"/>
        </w:rPr>
        <w:t>. 1发包人供应的材料与工程设备的保管与使用:</w:t>
      </w:r>
      <w:r>
        <w:rPr>
          <w:rFonts w:hint="eastAsia" w:ascii="宋体" w:hAnsi="宋体" w:eastAsia="宋体" w:cs="宋体"/>
          <w:b/>
          <w:color w:val="auto"/>
          <w:sz w:val="24"/>
          <w:szCs w:val="24"/>
          <w:u w:val="single"/>
        </w:rPr>
        <w:t xml:space="preserve"> 发包人不供应材料。</w:t>
      </w:r>
    </w:p>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rPr>
        <w:t>发包人供应材料设备的结算方法：</w:t>
      </w:r>
      <w:r>
        <w:rPr>
          <w:rFonts w:hint="eastAsia" w:ascii="宋体" w:hAnsi="宋体" w:eastAsia="宋体" w:cs="宋体"/>
          <w:b/>
          <w:color w:val="auto"/>
          <w:sz w:val="24"/>
          <w:szCs w:val="24"/>
          <w:u w:val="single"/>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8.2 样品</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8.2.1</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rPr>
        <w:t>样品的报送与封存</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rPr>
        <w:t>需要承包人报送样品的材料或工程设备，样品的种类、名称、规格、数量要求：</w:t>
      </w:r>
      <w:r>
        <w:rPr>
          <w:rFonts w:hint="eastAsia" w:ascii="宋体" w:hAnsi="宋体" w:eastAsia="宋体" w:cs="宋体"/>
          <w:b/>
          <w:bCs/>
          <w:color w:val="auto"/>
          <w:sz w:val="24"/>
          <w:szCs w:val="24"/>
          <w:u w:val="single"/>
        </w:rPr>
        <w:t>按管理部门要求和发包人需求确定</w:t>
      </w:r>
      <w:r>
        <w:rPr>
          <w:rFonts w:hint="eastAsia" w:ascii="宋体" w:hAnsi="宋体" w:eastAsia="宋体" w:cs="宋体"/>
          <w:b/>
          <w:color w:val="auto"/>
          <w:sz w:val="24"/>
          <w:szCs w:val="24"/>
          <w:u w:val="single"/>
        </w:rPr>
        <w:t>。</w:t>
      </w:r>
    </w:p>
    <w:p>
      <w:pPr>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fldChar w:fldCharType="begin"/>
      </w:r>
      <w:r>
        <w:rPr>
          <w:rFonts w:hint="eastAsia" w:ascii="宋体" w:hAnsi="宋体" w:eastAsia="宋体" w:cs="宋体"/>
          <w:b/>
          <w:color w:val="auto"/>
          <w:kern w:val="0"/>
          <w:sz w:val="24"/>
          <w:szCs w:val="24"/>
          <w:u w:val="single"/>
        </w:rPr>
        <w:instrText xml:space="preserve"> = 1 \* GB2 </w:instrText>
      </w:r>
      <w:r>
        <w:rPr>
          <w:rFonts w:hint="eastAsia" w:ascii="宋体" w:hAnsi="宋体" w:eastAsia="宋体" w:cs="宋体"/>
          <w:b/>
          <w:color w:val="auto"/>
          <w:kern w:val="0"/>
          <w:sz w:val="24"/>
          <w:szCs w:val="24"/>
          <w:u w:val="single"/>
        </w:rPr>
        <w:fldChar w:fldCharType="separate"/>
      </w:r>
      <w:r>
        <w:rPr>
          <w:rFonts w:hint="eastAsia" w:ascii="宋体" w:hAnsi="宋体" w:eastAsia="宋体" w:cs="宋体"/>
          <w:b/>
          <w:color w:val="auto"/>
          <w:kern w:val="0"/>
          <w:sz w:val="24"/>
          <w:szCs w:val="24"/>
          <w:u w:val="single"/>
        </w:rPr>
        <w:t>⑴</w:t>
      </w:r>
      <w:r>
        <w:rPr>
          <w:rFonts w:hint="eastAsia" w:ascii="宋体" w:hAnsi="宋体" w:eastAsia="宋体" w:cs="宋体"/>
          <w:b/>
          <w:color w:val="auto"/>
          <w:kern w:val="0"/>
          <w:sz w:val="24"/>
          <w:szCs w:val="24"/>
          <w:u w:val="single"/>
        </w:rPr>
        <w:fldChar w:fldCharType="end"/>
      </w:r>
      <w:r>
        <w:rPr>
          <w:rFonts w:hint="eastAsia" w:ascii="宋体" w:hAnsi="宋体" w:eastAsia="宋体" w:cs="宋体"/>
          <w:b/>
          <w:color w:val="auto"/>
          <w:kern w:val="0"/>
          <w:sz w:val="24"/>
          <w:szCs w:val="24"/>
          <w:u w:val="single"/>
        </w:rPr>
        <w:t xml:space="preserve"> 凡是工程量清单中暂定单价的材料设备，承包人在采购前须将材料设备的品种、规格、颜色、质量、价格、样品报送相关单位；</w:t>
      </w:r>
    </w:p>
    <w:p>
      <w:pPr>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fldChar w:fldCharType="begin"/>
      </w:r>
      <w:r>
        <w:rPr>
          <w:rFonts w:hint="eastAsia" w:ascii="宋体" w:hAnsi="宋体" w:eastAsia="宋体" w:cs="宋体"/>
          <w:b/>
          <w:color w:val="auto"/>
          <w:kern w:val="0"/>
          <w:sz w:val="24"/>
          <w:szCs w:val="24"/>
          <w:u w:val="single"/>
        </w:rPr>
        <w:instrText xml:space="preserve"> = 2 \* GB2 </w:instrText>
      </w:r>
      <w:r>
        <w:rPr>
          <w:rFonts w:hint="eastAsia" w:ascii="宋体" w:hAnsi="宋体" w:eastAsia="宋体" w:cs="宋体"/>
          <w:b/>
          <w:color w:val="auto"/>
          <w:kern w:val="0"/>
          <w:sz w:val="24"/>
          <w:szCs w:val="24"/>
          <w:u w:val="single"/>
        </w:rPr>
        <w:fldChar w:fldCharType="separate"/>
      </w:r>
      <w:r>
        <w:rPr>
          <w:rFonts w:hint="eastAsia" w:ascii="宋体" w:hAnsi="宋体" w:eastAsia="宋体" w:cs="宋体"/>
          <w:b/>
          <w:color w:val="auto"/>
          <w:kern w:val="0"/>
          <w:sz w:val="24"/>
          <w:szCs w:val="24"/>
          <w:u w:val="single"/>
        </w:rPr>
        <w:t>⑵</w:t>
      </w:r>
      <w:r>
        <w:rPr>
          <w:rFonts w:hint="eastAsia" w:ascii="宋体" w:hAnsi="宋体" w:eastAsia="宋体" w:cs="宋体"/>
          <w:b/>
          <w:color w:val="auto"/>
          <w:kern w:val="0"/>
          <w:sz w:val="24"/>
          <w:szCs w:val="24"/>
          <w:u w:val="single"/>
        </w:rPr>
        <w:fldChar w:fldCharType="end"/>
      </w:r>
      <w:r>
        <w:rPr>
          <w:rFonts w:hint="eastAsia" w:ascii="宋体" w:hAnsi="宋体" w:eastAsia="宋体" w:cs="宋体"/>
          <w:b/>
          <w:color w:val="auto"/>
          <w:kern w:val="0"/>
          <w:sz w:val="24"/>
          <w:szCs w:val="24"/>
          <w:u w:val="single"/>
        </w:rPr>
        <w:t xml:space="preserve"> </w:t>
      </w:r>
      <w:r>
        <w:rPr>
          <w:rFonts w:hint="eastAsia" w:ascii="宋体" w:hAnsi="宋体" w:eastAsia="宋体" w:cs="宋体"/>
          <w:b/>
          <w:color w:val="auto"/>
          <w:sz w:val="24"/>
          <w:szCs w:val="24"/>
          <w:u w:val="single"/>
        </w:rPr>
        <w:t>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3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⑶</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w:t>
      </w:r>
      <w:r>
        <w:rPr>
          <w:rFonts w:hint="eastAsia" w:ascii="宋体" w:hAnsi="宋体" w:eastAsia="宋体" w:cs="宋体"/>
          <w:b/>
          <w:color w:val="auto"/>
          <w:kern w:val="0"/>
          <w:sz w:val="24"/>
          <w:szCs w:val="24"/>
          <w:u w:val="single"/>
        </w:rPr>
        <w:t>发包人对上述材料及用于本工程的所有材料有质量认定权（如发包人对承包人采购的材料认定为不合格的，承包人必须重新采购，直到合格为止），</w:t>
      </w:r>
      <w:r>
        <w:rPr>
          <w:rFonts w:hint="eastAsia" w:ascii="宋体" w:hAnsi="宋体" w:eastAsia="宋体" w:cs="宋体"/>
          <w:b/>
          <w:color w:val="auto"/>
          <w:sz w:val="24"/>
          <w:szCs w:val="24"/>
          <w:u w:val="single"/>
        </w:rPr>
        <w:t>经发包人书面确认后，方可采购，</w:t>
      </w:r>
      <w:r>
        <w:rPr>
          <w:rFonts w:hint="eastAsia" w:ascii="宋体" w:hAnsi="宋体" w:eastAsia="宋体" w:cs="宋体"/>
          <w:b/>
          <w:color w:val="auto"/>
          <w:kern w:val="0"/>
          <w:sz w:val="24"/>
          <w:szCs w:val="24"/>
          <w:u w:val="single"/>
        </w:rPr>
        <w:t>涉及到的价格不再调整。</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fldChar w:fldCharType="begin"/>
      </w:r>
      <w:r>
        <w:rPr>
          <w:rFonts w:hint="eastAsia" w:ascii="宋体" w:hAnsi="宋体" w:eastAsia="宋体" w:cs="宋体"/>
          <w:b/>
          <w:color w:val="auto"/>
          <w:kern w:val="0"/>
          <w:sz w:val="24"/>
          <w:szCs w:val="24"/>
          <w:u w:val="single"/>
        </w:rPr>
        <w:instrText xml:space="preserve"> = 4 \* GB2 </w:instrText>
      </w:r>
      <w:r>
        <w:rPr>
          <w:rFonts w:hint="eastAsia" w:ascii="宋体" w:hAnsi="宋体" w:eastAsia="宋体" w:cs="宋体"/>
          <w:b/>
          <w:color w:val="auto"/>
          <w:kern w:val="0"/>
          <w:sz w:val="24"/>
          <w:szCs w:val="24"/>
          <w:u w:val="single"/>
        </w:rPr>
        <w:fldChar w:fldCharType="separate"/>
      </w:r>
      <w:r>
        <w:rPr>
          <w:rFonts w:hint="eastAsia" w:ascii="宋体" w:hAnsi="宋体" w:eastAsia="宋体" w:cs="宋体"/>
          <w:b/>
          <w:color w:val="auto"/>
          <w:kern w:val="0"/>
          <w:sz w:val="24"/>
          <w:szCs w:val="24"/>
          <w:u w:val="single"/>
        </w:rPr>
        <w:t>⑷</w:t>
      </w:r>
      <w:r>
        <w:rPr>
          <w:rFonts w:hint="eastAsia" w:ascii="宋体" w:hAnsi="宋体" w:eastAsia="宋体" w:cs="宋体"/>
          <w:b/>
          <w:color w:val="auto"/>
          <w:kern w:val="0"/>
          <w:sz w:val="24"/>
          <w:szCs w:val="24"/>
          <w:u w:val="single"/>
        </w:rPr>
        <w:fldChar w:fldCharType="end"/>
      </w:r>
      <w:r>
        <w:rPr>
          <w:rFonts w:hint="eastAsia" w:ascii="宋体" w:hAnsi="宋体" w:eastAsia="宋体" w:cs="宋体"/>
          <w:b/>
          <w:color w:val="auto"/>
          <w:sz w:val="24"/>
          <w:szCs w:val="24"/>
          <w:u w:val="single"/>
        </w:rPr>
        <w:t>发包人有权对承包人提供的材料和设备进行抽检，对不符合设计要求及验收规范的材料和设备，有权终止使用，发生的一切损失和费用由承包人承担。</w:t>
      </w:r>
      <w:r>
        <w:rPr>
          <w:rFonts w:hint="eastAsia" w:ascii="宋体" w:hAnsi="宋体" w:eastAsia="宋体" w:cs="宋体"/>
          <w:b/>
          <w:bCs/>
          <w:color w:val="auto"/>
          <w:sz w:val="24"/>
          <w:szCs w:val="24"/>
          <w:u w:val="single"/>
        </w:rPr>
        <w:t>根据需要可在事前、事中、事后进行抽检，不论在哪个阶段查出问题，所造成的损失均由承包人负责。</w:t>
      </w:r>
    </w:p>
    <w:p>
      <w:pPr>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 xml:space="preserve"> </w:t>
      </w:r>
      <w:r>
        <w:rPr>
          <w:rFonts w:hint="eastAsia" w:ascii="宋体" w:hAnsi="宋体" w:eastAsia="宋体" w:cs="宋体"/>
          <w:b/>
          <w:color w:val="auto"/>
          <w:sz w:val="24"/>
          <w:szCs w:val="24"/>
          <w:u w:val="single"/>
        </w:rPr>
        <w:fldChar w:fldCharType="begin"/>
      </w:r>
      <w:r>
        <w:rPr>
          <w:rFonts w:hint="eastAsia" w:ascii="宋体" w:hAnsi="宋体" w:eastAsia="宋体" w:cs="宋体"/>
          <w:b/>
          <w:color w:val="auto"/>
          <w:sz w:val="24"/>
          <w:szCs w:val="24"/>
          <w:u w:val="single"/>
        </w:rPr>
        <w:instrText xml:space="preserve"> = 5 \* GB2 </w:instrText>
      </w:r>
      <w:r>
        <w:rPr>
          <w:rFonts w:hint="eastAsia" w:ascii="宋体" w:hAnsi="宋体" w:eastAsia="宋体" w:cs="宋体"/>
          <w:b/>
          <w:color w:val="auto"/>
          <w:sz w:val="24"/>
          <w:szCs w:val="24"/>
          <w:u w:val="single"/>
        </w:rPr>
        <w:fldChar w:fldCharType="separate"/>
      </w:r>
      <w:r>
        <w:rPr>
          <w:rFonts w:hint="eastAsia" w:ascii="宋体" w:hAnsi="宋体" w:eastAsia="宋体" w:cs="宋体"/>
          <w:b/>
          <w:color w:val="auto"/>
          <w:sz w:val="24"/>
          <w:szCs w:val="24"/>
          <w:u w:val="single"/>
        </w:rPr>
        <w:t>⑸</w:t>
      </w:r>
      <w:r>
        <w:rPr>
          <w:rFonts w:hint="eastAsia" w:ascii="宋体" w:hAnsi="宋体" w:eastAsia="宋体" w:cs="宋体"/>
          <w:b/>
          <w:color w:val="auto"/>
          <w:sz w:val="24"/>
          <w:szCs w:val="24"/>
          <w:u w:val="single"/>
        </w:rPr>
        <w:fldChar w:fldCharType="end"/>
      </w:r>
      <w:r>
        <w:rPr>
          <w:rFonts w:hint="eastAsia" w:ascii="宋体" w:hAnsi="宋体" w:eastAsia="宋体" w:cs="宋体"/>
          <w:b/>
          <w:color w:val="auto"/>
          <w:sz w:val="24"/>
          <w:szCs w:val="24"/>
          <w:u w:val="single"/>
        </w:rPr>
        <w:t xml:space="preserve"> </w:t>
      </w:r>
      <w:r>
        <w:rPr>
          <w:rFonts w:hint="eastAsia" w:ascii="宋体" w:hAnsi="宋体" w:eastAsia="宋体" w:cs="宋体"/>
          <w:b/>
          <w:color w:val="auto"/>
          <w:kern w:val="0"/>
          <w:sz w:val="24"/>
          <w:szCs w:val="24"/>
          <w:u w:val="single"/>
        </w:rPr>
        <w:t>主要材料设备进场时要有质保书或出厂合格证，并已进行有关必要的检验或试验；主要材料设备进场后须通知发包人验收并经书面确认后方可使用。</w:t>
      </w:r>
    </w:p>
    <w:p>
      <w:pPr>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fldChar w:fldCharType="begin"/>
      </w:r>
      <w:r>
        <w:rPr>
          <w:rFonts w:hint="eastAsia" w:ascii="宋体" w:hAnsi="宋体" w:eastAsia="宋体" w:cs="宋体"/>
          <w:b/>
          <w:color w:val="auto"/>
          <w:kern w:val="0"/>
          <w:sz w:val="24"/>
          <w:szCs w:val="24"/>
          <w:u w:val="single"/>
        </w:rPr>
        <w:instrText xml:space="preserve"> = 6 \* GB2 </w:instrText>
      </w:r>
      <w:r>
        <w:rPr>
          <w:rFonts w:hint="eastAsia" w:ascii="宋体" w:hAnsi="宋体" w:eastAsia="宋体" w:cs="宋体"/>
          <w:b/>
          <w:color w:val="auto"/>
          <w:kern w:val="0"/>
          <w:sz w:val="24"/>
          <w:szCs w:val="24"/>
          <w:u w:val="single"/>
        </w:rPr>
        <w:fldChar w:fldCharType="separate"/>
      </w:r>
      <w:r>
        <w:rPr>
          <w:rFonts w:hint="eastAsia" w:ascii="宋体" w:hAnsi="宋体" w:eastAsia="宋体" w:cs="宋体"/>
          <w:b/>
          <w:color w:val="auto"/>
          <w:kern w:val="0"/>
          <w:sz w:val="24"/>
          <w:szCs w:val="24"/>
          <w:u w:val="single"/>
        </w:rPr>
        <w:t>⑹</w:t>
      </w:r>
      <w:r>
        <w:rPr>
          <w:rFonts w:hint="eastAsia" w:ascii="宋体" w:hAnsi="宋体" w:eastAsia="宋体" w:cs="宋体"/>
          <w:b/>
          <w:color w:val="auto"/>
          <w:kern w:val="0"/>
          <w:sz w:val="24"/>
          <w:szCs w:val="24"/>
          <w:u w:val="single"/>
        </w:rPr>
        <w:fldChar w:fldCharType="end"/>
      </w:r>
      <w:r>
        <w:rPr>
          <w:rFonts w:hint="eastAsia" w:ascii="宋体" w:hAnsi="宋体" w:eastAsia="宋体" w:cs="宋体"/>
          <w:b/>
          <w:color w:val="auto"/>
          <w:kern w:val="0"/>
          <w:sz w:val="24"/>
          <w:szCs w:val="24"/>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若承包人不按上述有关条款采购材料，则由此引起的一切责任与后果均由承包人承担。</w:t>
      </w:r>
    </w:p>
    <w:p>
      <w:pPr>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lang w:eastAsia="zh-CN"/>
        </w:rPr>
        <w:t>（</w:t>
      </w:r>
      <w:r>
        <w:rPr>
          <w:rFonts w:hint="eastAsia" w:ascii="宋体" w:hAnsi="宋体" w:eastAsia="宋体" w:cs="宋体"/>
          <w:b/>
          <w:color w:val="auto"/>
          <w:kern w:val="0"/>
          <w:sz w:val="24"/>
          <w:szCs w:val="24"/>
          <w:u w:val="single"/>
          <w:lang w:val="en-US" w:eastAsia="zh-CN"/>
        </w:rPr>
        <w:t>7</w:t>
      </w:r>
      <w:r>
        <w:rPr>
          <w:rFonts w:hint="eastAsia" w:ascii="宋体" w:hAnsi="宋体" w:eastAsia="宋体" w:cs="宋体"/>
          <w:b/>
          <w:color w:val="auto"/>
          <w:kern w:val="0"/>
          <w:sz w:val="24"/>
          <w:szCs w:val="24"/>
          <w:u w:val="single"/>
          <w:lang w:eastAsia="zh-CN"/>
        </w:rPr>
        <w:t>）</w:t>
      </w:r>
      <w:r>
        <w:rPr>
          <w:rFonts w:hint="eastAsia" w:ascii="宋体" w:hAnsi="宋体" w:eastAsia="宋体" w:cs="宋体"/>
          <w:b/>
          <w:color w:val="auto"/>
          <w:kern w:val="0"/>
          <w:sz w:val="24"/>
          <w:szCs w:val="24"/>
          <w:u w:val="single"/>
        </w:rPr>
        <w:t xml:space="preserve"> 须发包人认质认价的材料，由承包人提前25天以上向发包人提出。</w:t>
      </w:r>
    </w:p>
    <w:p>
      <w:pPr>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lang w:eastAsia="zh-CN"/>
        </w:rPr>
        <w:t>（</w:t>
      </w:r>
      <w:r>
        <w:rPr>
          <w:rFonts w:hint="eastAsia" w:ascii="宋体" w:hAnsi="宋体" w:eastAsia="宋体" w:cs="宋体"/>
          <w:b/>
          <w:color w:val="auto"/>
          <w:kern w:val="0"/>
          <w:sz w:val="24"/>
          <w:szCs w:val="24"/>
          <w:u w:val="single"/>
          <w:lang w:val="en-US" w:eastAsia="zh-CN"/>
        </w:rPr>
        <w:t>8</w:t>
      </w:r>
      <w:r>
        <w:rPr>
          <w:rFonts w:hint="eastAsia" w:ascii="宋体" w:hAnsi="宋体" w:eastAsia="宋体" w:cs="宋体"/>
          <w:b/>
          <w:color w:val="auto"/>
          <w:kern w:val="0"/>
          <w:sz w:val="24"/>
          <w:szCs w:val="24"/>
          <w:u w:val="single"/>
          <w:lang w:eastAsia="zh-CN"/>
        </w:rPr>
        <w:t>）</w:t>
      </w:r>
      <w:r>
        <w:rPr>
          <w:rFonts w:hint="eastAsia" w:ascii="宋体" w:hAnsi="宋体" w:eastAsia="宋体" w:cs="宋体"/>
          <w:b/>
          <w:color w:val="auto"/>
          <w:kern w:val="0"/>
          <w:sz w:val="24"/>
          <w:szCs w:val="24"/>
          <w:u w:val="single"/>
        </w:rPr>
        <w:t>凡是招标文件（工程量清单）中予以明确材料品牌范围规格型号的，承包人必须按招标文件（工程量清单）、发包人要求的相关标准进行采购，采购前应将拟用品牌型号的书面材料报告及样品报送相关单位。</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8.3施工设备和临时设施</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8.3.1 承包人提供的施工设备和临时设施</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sz w:val="24"/>
          <w:szCs w:val="24"/>
        </w:rPr>
        <w:t>关于修建临时设施费用承担的约定：</w:t>
      </w:r>
      <w:r>
        <w:rPr>
          <w:rFonts w:hint="eastAsia" w:ascii="宋体" w:hAnsi="宋体" w:eastAsia="宋体" w:cs="宋体"/>
          <w:b/>
          <w:color w:val="auto"/>
          <w:sz w:val="24"/>
          <w:szCs w:val="24"/>
          <w:u w:val="single"/>
        </w:rPr>
        <w:t>与承包人有关的由承包人自行承担。</w:t>
      </w:r>
    </w:p>
    <w:p>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9. 试验与检验</w:t>
      </w:r>
    </w:p>
    <w:p>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9</w:t>
      </w:r>
      <w:bookmarkStart w:id="67" w:name="_Toc300934983"/>
      <w:bookmarkStart w:id="68" w:name="_Toc303539140"/>
      <w:bookmarkStart w:id="69" w:name="_Toc304295560"/>
      <w:bookmarkStart w:id="70" w:name="_Toc312678022"/>
      <w:bookmarkStart w:id="71" w:name="_Toc312677496"/>
      <w:bookmarkStart w:id="72" w:name="_Toc297123534"/>
      <w:bookmarkStart w:id="73" w:name="_Toc297216193"/>
      <w:r>
        <w:rPr>
          <w:rFonts w:hint="eastAsia" w:ascii="宋体" w:hAnsi="宋体" w:eastAsia="宋体" w:cs="宋体"/>
          <w:color w:val="auto"/>
          <w:kern w:val="0"/>
          <w:sz w:val="24"/>
          <w:szCs w:val="24"/>
          <w:lang w:val="zh-CN"/>
        </w:rPr>
        <w:t>.1试验设备与试验人员</w:t>
      </w:r>
    </w:p>
    <w:bookmarkEnd w:id="67"/>
    <w:bookmarkEnd w:id="68"/>
    <w:bookmarkEnd w:id="69"/>
    <w:bookmarkEnd w:id="70"/>
    <w:bookmarkEnd w:id="71"/>
    <w:bookmarkEnd w:id="72"/>
    <w:bookmarkEnd w:id="73"/>
    <w:p>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9</w:t>
      </w:r>
      <w:bookmarkStart w:id="74" w:name="_Toc303539141"/>
      <w:bookmarkStart w:id="75" w:name="_Toc304295561"/>
      <w:bookmarkStart w:id="76" w:name="_Toc300934984"/>
      <w:bookmarkStart w:id="77" w:name="_Toc312678023"/>
      <w:bookmarkStart w:id="78" w:name="_Toc297216194"/>
      <w:bookmarkStart w:id="79" w:name="_Toc312677497"/>
      <w:bookmarkStart w:id="80" w:name="_Toc297123535"/>
      <w:r>
        <w:rPr>
          <w:rFonts w:hint="eastAsia" w:ascii="宋体" w:hAnsi="宋体" w:eastAsia="宋体" w:cs="宋体"/>
          <w:color w:val="auto"/>
          <w:kern w:val="0"/>
          <w:sz w:val="24"/>
          <w:szCs w:val="24"/>
          <w:lang w:val="zh-CN"/>
        </w:rPr>
        <w:t>.1.2 试验设备</w:t>
      </w:r>
    </w:p>
    <w:p>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施工现</w:t>
      </w:r>
      <w:r>
        <w:rPr>
          <w:rFonts w:hint="eastAsia" w:ascii="宋体" w:hAnsi="宋体" w:eastAsia="宋体" w:cs="宋体"/>
          <w:color w:val="auto"/>
          <w:sz w:val="24"/>
          <w:szCs w:val="24"/>
        </w:rPr>
        <w:t>场需要配置的试验场所：</w:t>
      </w:r>
      <w:bookmarkEnd w:id="74"/>
      <w:bookmarkEnd w:id="75"/>
      <w:bookmarkEnd w:id="76"/>
      <w:bookmarkEnd w:id="77"/>
      <w:bookmarkEnd w:id="78"/>
      <w:bookmarkEnd w:id="79"/>
      <w:bookmarkEnd w:id="80"/>
      <w:r>
        <w:rPr>
          <w:rFonts w:hint="eastAsia" w:ascii="宋体" w:hAnsi="宋体" w:eastAsia="宋体" w:cs="宋体"/>
          <w:b/>
          <w:color w:val="auto"/>
          <w:sz w:val="24"/>
          <w:szCs w:val="24"/>
          <w:u w:val="single"/>
        </w:rPr>
        <w:t>按有关规定执行</w:t>
      </w:r>
      <w:r>
        <w:rPr>
          <w:rFonts w:hint="eastAsia" w:ascii="宋体" w:hAnsi="宋体" w:eastAsia="宋体" w:cs="宋体"/>
          <w:color w:val="auto"/>
          <w:sz w:val="24"/>
          <w:szCs w:val="24"/>
        </w:rPr>
        <w:t xml:space="preserve">。 </w:t>
      </w:r>
    </w:p>
    <w:p>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施工现场</w:t>
      </w:r>
      <w:r>
        <w:rPr>
          <w:rFonts w:hint="eastAsia" w:ascii="宋体" w:hAnsi="宋体" w:eastAsia="宋体" w:cs="宋体"/>
          <w:color w:val="auto"/>
          <w:sz w:val="24"/>
          <w:szCs w:val="24"/>
        </w:rPr>
        <w:t>需要配备的试验设备：</w:t>
      </w:r>
      <w:r>
        <w:rPr>
          <w:rFonts w:hint="eastAsia" w:ascii="宋体" w:hAnsi="宋体" w:eastAsia="宋体" w:cs="宋体"/>
          <w:b/>
          <w:color w:val="auto"/>
          <w:sz w:val="24"/>
          <w:szCs w:val="24"/>
          <w:u w:val="single"/>
        </w:rPr>
        <w:t>按有关规定执行</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kern w:val="0"/>
          <w:sz w:val="24"/>
          <w:szCs w:val="24"/>
          <w:lang w:val="zh-CN"/>
        </w:rPr>
        <w:t>施工现场需要具</w:t>
      </w:r>
      <w:r>
        <w:rPr>
          <w:rFonts w:hint="eastAsia" w:ascii="宋体" w:hAnsi="宋体" w:eastAsia="宋体" w:cs="宋体"/>
          <w:color w:val="auto"/>
          <w:sz w:val="24"/>
          <w:szCs w:val="24"/>
        </w:rPr>
        <w:t>备的其他试验条件：</w:t>
      </w:r>
      <w:r>
        <w:rPr>
          <w:rFonts w:hint="eastAsia" w:ascii="宋体" w:hAnsi="宋体" w:eastAsia="宋体" w:cs="宋体"/>
          <w:b/>
          <w:color w:val="auto"/>
          <w:sz w:val="24"/>
          <w:szCs w:val="24"/>
          <w:u w:val="single"/>
        </w:rPr>
        <w:t>按有关规定执行</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sz w:val="24"/>
          <w:szCs w:val="24"/>
          <w:lang w:val="zh-CN"/>
        </w:rPr>
        <w:t xml:space="preserve">9.4 现场工艺试验 </w:t>
      </w:r>
    </w:p>
    <w:p>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kern w:val="0"/>
          <w:sz w:val="24"/>
          <w:szCs w:val="24"/>
          <w:lang w:val="zh-CN"/>
        </w:rPr>
        <w:t>现场工艺试验</w:t>
      </w:r>
      <w:r>
        <w:rPr>
          <w:rFonts w:hint="eastAsia" w:ascii="宋体" w:hAnsi="宋体" w:eastAsia="宋体" w:cs="宋体"/>
          <w:color w:val="auto"/>
          <w:sz w:val="24"/>
          <w:szCs w:val="24"/>
        </w:rPr>
        <w:t>的有关约定：</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b/>
          <w:color w:val="auto"/>
          <w:sz w:val="24"/>
          <w:szCs w:val="24"/>
        </w:rPr>
      </w:pPr>
      <w:bookmarkStart w:id="81" w:name="_Toc351203642"/>
      <w:r>
        <w:rPr>
          <w:rFonts w:hint="eastAsia" w:ascii="宋体" w:hAnsi="宋体" w:eastAsia="宋体" w:cs="宋体"/>
          <w:b/>
          <w:color w:val="auto"/>
          <w:sz w:val="24"/>
          <w:szCs w:val="24"/>
        </w:rPr>
        <w:t>1</w:t>
      </w:r>
      <w:bookmarkStart w:id="82" w:name="_Toc297048379"/>
      <w:bookmarkStart w:id="83" w:name="_Toc297123540"/>
      <w:bookmarkStart w:id="84" w:name="_Toc304295566"/>
      <w:bookmarkStart w:id="85" w:name="_Toc297216199"/>
      <w:bookmarkStart w:id="86" w:name="_Toc296346694"/>
      <w:bookmarkStart w:id="87" w:name="_Toc296944532"/>
      <w:bookmarkStart w:id="88" w:name="_Toc300934989"/>
      <w:bookmarkStart w:id="89" w:name="_Toc296503193"/>
      <w:bookmarkStart w:id="90" w:name="_Toc296891233"/>
      <w:bookmarkStart w:id="91" w:name="_Toc296347192"/>
      <w:bookmarkStart w:id="92" w:name="_Toc292559398"/>
      <w:bookmarkStart w:id="93" w:name="_Toc296891021"/>
      <w:bookmarkStart w:id="94" w:name="_Toc292559903"/>
      <w:bookmarkStart w:id="95" w:name="_Toc297120493"/>
      <w:bookmarkStart w:id="96" w:name="_Toc303539146"/>
      <w:bookmarkStart w:id="97" w:name="_Toc312678025"/>
      <w:bookmarkStart w:id="98" w:name="_Toc312677499"/>
      <w:bookmarkStart w:id="99" w:name="_Toc267251441"/>
      <w:bookmarkStart w:id="100" w:name="_Toc267251433"/>
      <w:bookmarkStart w:id="101" w:name="_Toc267251435"/>
      <w:bookmarkStart w:id="102" w:name="_Toc267251439"/>
      <w:bookmarkStart w:id="103" w:name="_Toc267251440"/>
      <w:bookmarkStart w:id="104" w:name="_Toc267251437"/>
      <w:r>
        <w:rPr>
          <w:rFonts w:hint="eastAsia" w:ascii="宋体" w:hAnsi="宋体" w:eastAsia="宋体" w:cs="宋体"/>
          <w:b/>
          <w:color w:val="auto"/>
          <w:sz w:val="24"/>
          <w:szCs w:val="24"/>
        </w:rPr>
        <w:t>0. 变更</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bookmarkEnd w:id="97"/>
    <w:bookmarkEnd w:id="98"/>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bookmarkStart w:id="105" w:name="_Toc312677500"/>
      <w:bookmarkStart w:id="106" w:name="_Toc296944533"/>
      <w:bookmarkStart w:id="107" w:name="_Toc292559399"/>
      <w:bookmarkStart w:id="108" w:name="_Toc296503194"/>
      <w:bookmarkStart w:id="109" w:name="_Toc297120494"/>
      <w:bookmarkStart w:id="110" w:name="_Toc300934990"/>
      <w:bookmarkStart w:id="111" w:name="_Toc292559904"/>
      <w:bookmarkStart w:id="112" w:name="_Toc296891022"/>
      <w:bookmarkStart w:id="113" w:name="_Toc297216200"/>
      <w:bookmarkStart w:id="114" w:name="_Toc303539147"/>
      <w:bookmarkStart w:id="115" w:name="_Toc296891234"/>
      <w:bookmarkStart w:id="116" w:name="_Toc296346695"/>
      <w:bookmarkStart w:id="117" w:name="_Toc296347193"/>
      <w:bookmarkStart w:id="118" w:name="_Toc297123541"/>
      <w:bookmarkStart w:id="119" w:name="_Toc312678026"/>
      <w:bookmarkStart w:id="120" w:name="_Toc297048380"/>
      <w:bookmarkStart w:id="121" w:name="_Toc304295567"/>
      <w:r>
        <w:rPr>
          <w:rFonts w:hint="eastAsia" w:ascii="宋体" w:hAnsi="宋体" w:eastAsia="宋体" w:cs="宋体"/>
          <w:color w:val="auto"/>
          <w:sz w:val="24"/>
          <w:szCs w:val="24"/>
        </w:rPr>
        <w:t>0.1变更的范围</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关于变更的范围约定：</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承包人不得随意更改设计，因承包人自身原因导致的工程变更，承包人无权要求追加合同价款。</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10.2变更程序</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发包人要求变更的按下列方式处理：</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10.2.3承包人报送的变更签证费用计算书必须按照每份变更、签证通知单编制，发包人不接受承包人以汇总方式编制的多项变更、签证事项的计算书。</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u w:val="single"/>
        </w:rPr>
        <w:t>10.2.8合同履约中，发包、承包双方填制的变更、签证通知单都应使用发包人统一发放的标准表格，否则发包人可以不予审核费用，承包人可以不予接受。</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10.3 变更估价</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10.3.1 变更估价原则</w:t>
      </w:r>
    </w:p>
    <w:p>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关于变更估价的约定：</w:t>
      </w:r>
      <w:r>
        <w:rPr>
          <w:rFonts w:hint="eastAsia" w:ascii="宋体" w:hAnsi="宋体" w:eastAsia="宋体" w:cs="宋体"/>
          <w:b/>
          <w:color w:val="auto"/>
          <w:sz w:val="24"/>
          <w:szCs w:val="24"/>
          <w:u w:val="single"/>
        </w:rPr>
        <w:t xml:space="preserve"> 按招标文件第18.3条的约定调整。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Start w:id="122" w:name="_Toc296503197"/>
      <w:bookmarkStart w:id="123" w:name="_Toc292559907"/>
      <w:bookmarkStart w:id="124" w:name="_Toc297048383"/>
      <w:bookmarkStart w:id="125" w:name="_Toc296346698"/>
      <w:bookmarkStart w:id="126" w:name="_Toc297216203"/>
      <w:bookmarkStart w:id="127" w:name="_Toc296944536"/>
      <w:bookmarkStart w:id="128" w:name="_Toc296891237"/>
      <w:bookmarkStart w:id="129" w:name="_Toc297120497"/>
      <w:bookmarkStart w:id="130" w:name="_Toc292559402"/>
      <w:bookmarkStart w:id="131" w:name="_Toc303539150"/>
      <w:bookmarkStart w:id="132" w:name="_Toc296891025"/>
      <w:bookmarkStart w:id="133" w:name="_Toc296347196"/>
      <w:bookmarkStart w:id="134" w:name="_Toc297123544"/>
      <w:bookmarkStart w:id="135" w:name="_Toc300934993"/>
      <w:bookmarkStart w:id="136" w:name="_Toc312677503"/>
      <w:bookmarkStart w:id="137" w:name="_Toc304295570"/>
      <w:bookmarkStart w:id="138" w:name="_Toc312678029"/>
      <w:r>
        <w:rPr>
          <w:rFonts w:hint="eastAsia" w:ascii="宋体" w:hAnsi="宋体" w:eastAsia="宋体" w:cs="宋体"/>
          <w:color w:val="auto"/>
          <w:sz w:val="24"/>
          <w:szCs w:val="24"/>
        </w:rPr>
        <w:t>0.4承</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Start w:id="139" w:name="_Toc296503203"/>
      <w:bookmarkStart w:id="140" w:name="_Toc296891243"/>
      <w:bookmarkStart w:id="141" w:name="_Toc296944542"/>
      <w:bookmarkStart w:id="142" w:name="_Toc297048389"/>
      <w:bookmarkStart w:id="143" w:name="_Toc292559408"/>
      <w:bookmarkStart w:id="144" w:name="_Toc300934994"/>
      <w:bookmarkStart w:id="145" w:name="_Toc297120503"/>
      <w:bookmarkStart w:id="146" w:name="_Toc296347202"/>
      <w:bookmarkStart w:id="147" w:name="_Toc303539151"/>
      <w:bookmarkStart w:id="148" w:name="_Toc297123545"/>
      <w:bookmarkStart w:id="149" w:name="_Toc292559913"/>
      <w:bookmarkStart w:id="150" w:name="_Toc297216204"/>
      <w:bookmarkStart w:id="151" w:name="_Toc296891031"/>
      <w:bookmarkStart w:id="152" w:name="_Toc296346704"/>
      <w:r>
        <w:rPr>
          <w:rFonts w:hint="eastAsia" w:ascii="宋体" w:hAnsi="宋体" w:eastAsia="宋体" w:cs="宋体"/>
          <w:color w:val="auto"/>
          <w:sz w:val="24"/>
          <w:szCs w:val="24"/>
        </w:rPr>
        <w:t>包人的合理化建议</w:t>
      </w:r>
    </w:p>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发包人审批承包人合理化建议的期限：</w:t>
      </w:r>
      <w:r>
        <w:rPr>
          <w:rFonts w:hint="eastAsia" w:ascii="宋体" w:hAnsi="宋体" w:eastAsia="宋体" w:cs="宋体"/>
          <w:color w:val="auto"/>
          <w:sz w:val="24"/>
          <w:szCs w:val="24"/>
          <w:u w:val="single"/>
        </w:rPr>
        <w:t xml:space="preserve">  7日内    </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承</w:t>
      </w:r>
      <w:bookmarkStart w:id="153" w:name="_Toc296503204"/>
      <w:bookmarkStart w:id="154" w:name="_Toc296891244"/>
      <w:bookmarkStart w:id="155" w:name="_Toc312678030"/>
      <w:bookmarkStart w:id="156" w:name="_Toc297048390"/>
      <w:bookmarkStart w:id="157" w:name="_Toc296346705"/>
      <w:bookmarkStart w:id="158" w:name="_Toc300934995"/>
      <w:bookmarkStart w:id="159" w:name="_Toc296347203"/>
      <w:bookmarkStart w:id="160" w:name="_Toc318581175"/>
      <w:bookmarkStart w:id="161" w:name="_Toc312677504"/>
      <w:bookmarkStart w:id="162" w:name="_Toc304295571"/>
      <w:bookmarkStart w:id="163" w:name="_Toc292559409"/>
      <w:bookmarkStart w:id="164" w:name="_Toc296944543"/>
      <w:bookmarkStart w:id="165" w:name="_Toc296891032"/>
      <w:bookmarkStart w:id="166" w:name="_Toc297216205"/>
      <w:bookmarkStart w:id="167" w:name="_Toc292559914"/>
      <w:bookmarkStart w:id="168" w:name="_Toc297123546"/>
      <w:bookmarkStart w:id="169" w:name="_Toc303539152"/>
      <w:bookmarkStart w:id="170" w:name="_Toc297120504"/>
      <w:r>
        <w:rPr>
          <w:rFonts w:hint="eastAsia" w:ascii="宋体" w:hAnsi="宋体" w:eastAsia="宋体" w:cs="宋体"/>
          <w:color w:val="auto"/>
          <w:sz w:val="24"/>
          <w:szCs w:val="24"/>
        </w:rPr>
        <w:t>包人提出的合理化建议降低了合同价格或者提高了工程经济效益的奖励的方法和金额为：</w:t>
      </w:r>
      <w:r>
        <w:rPr>
          <w:rFonts w:hint="eastAsia" w:ascii="宋体" w:hAnsi="宋体" w:eastAsia="宋体" w:cs="宋体"/>
          <w:color w:val="auto"/>
          <w:sz w:val="24"/>
          <w:szCs w:val="24"/>
          <w:u w:val="single"/>
        </w:rPr>
        <w:t xml:space="preserve"> 另行约定  </w:t>
      </w:r>
      <w:r>
        <w:rPr>
          <w:rFonts w:hint="eastAsia" w:ascii="宋体" w:hAnsi="宋体" w:eastAsia="宋体" w:cs="宋体"/>
          <w:color w:val="auto"/>
          <w:sz w:val="24"/>
          <w:szCs w:val="24"/>
        </w:rPr>
        <w:t>。</w:t>
      </w:r>
    </w:p>
    <w:bookmarkEnd w:id="99"/>
    <w:bookmarkEnd w:id="100"/>
    <w:bookmarkEnd w:id="101"/>
    <w:bookmarkEnd w:id="102"/>
    <w:bookmarkEnd w:id="103"/>
    <w:bookmarkEnd w:id="10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Pr>
        <w:keepNext/>
        <w:keepLines/>
        <w:adjustRightInd w:val="0"/>
        <w:snapToGrid w:val="0"/>
        <w:spacing w:line="440" w:lineRule="exact"/>
        <w:ind w:firstLine="480" w:firstLineChars="200"/>
        <w:outlineLvl w:val="3"/>
        <w:rPr>
          <w:rFonts w:hint="eastAsia" w:ascii="宋体" w:hAnsi="宋体" w:eastAsia="宋体" w:cs="宋体"/>
          <w:b/>
          <w:color w:val="auto"/>
          <w:sz w:val="24"/>
          <w:szCs w:val="24"/>
        </w:rPr>
      </w:pPr>
      <w:r>
        <w:rPr>
          <w:rFonts w:hint="eastAsia" w:ascii="宋体" w:hAnsi="宋体" w:eastAsia="宋体" w:cs="宋体"/>
          <w:b/>
          <w:color w:val="auto"/>
          <w:sz w:val="24"/>
          <w:szCs w:val="24"/>
        </w:rPr>
        <w:t>11. 价格调整</w:t>
      </w:r>
    </w:p>
    <w:p>
      <w:pPr>
        <w:adjustRightInd w:val="0"/>
        <w:snapToGrid w:val="0"/>
        <w:spacing w:line="440" w:lineRule="exact"/>
        <w:ind w:firstLine="480" w:firstLineChars="200"/>
        <w:rPr>
          <w:rFonts w:hint="eastAsia" w:ascii="宋体" w:hAnsi="宋体" w:eastAsia="宋体" w:cs="宋体"/>
          <w:color w:val="auto"/>
          <w:sz w:val="24"/>
          <w:szCs w:val="24"/>
        </w:rPr>
      </w:pPr>
      <w:bookmarkStart w:id="171" w:name="_Toc296347200"/>
      <w:bookmarkStart w:id="172" w:name="_Toc292559406"/>
      <w:bookmarkStart w:id="173" w:name="_Toc296891241"/>
      <w:bookmarkStart w:id="174" w:name="_Toc297120501"/>
      <w:bookmarkStart w:id="175" w:name="_Toc296944540"/>
      <w:bookmarkStart w:id="176" w:name="_Toc292559911"/>
      <w:bookmarkStart w:id="177" w:name="_Toc303539157"/>
      <w:bookmarkStart w:id="178" w:name="_Toc300935000"/>
      <w:bookmarkStart w:id="179" w:name="_Toc297048387"/>
      <w:bookmarkStart w:id="180" w:name="_Toc297216209"/>
      <w:bookmarkStart w:id="181" w:name="_Toc296503201"/>
      <w:bookmarkStart w:id="182" w:name="_Toc296891029"/>
      <w:bookmarkStart w:id="183" w:name="_Toc297123550"/>
      <w:bookmarkStart w:id="184" w:name="_Toc304295577"/>
      <w:bookmarkStart w:id="185" w:name="_Toc296346702"/>
      <w:bookmarkStart w:id="186" w:name="_Toc312678039"/>
      <w:r>
        <w:rPr>
          <w:rFonts w:hint="eastAsia" w:ascii="宋体" w:hAnsi="宋体" w:eastAsia="宋体" w:cs="宋体"/>
          <w:color w:val="auto"/>
          <w:sz w:val="24"/>
          <w:szCs w:val="24"/>
        </w:rPr>
        <w:t>11.1 市场价格波动引起的调整</w:t>
      </w:r>
    </w:p>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Pr>
        <w:adjustRightInd w:val="0"/>
        <w:snapToGrid w:val="0"/>
        <w:spacing w:line="440" w:lineRule="exact"/>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sz w:val="24"/>
          <w:szCs w:val="24"/>
        </w:rPr>
        <w:t>市场价格波动是否调整合同价格的约定：</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否</w:t>
      </w:r>
      <w:r>
        <w:rPr>
          <w:rFonts w:hint="eastAsia" w:ascii="宋体" w:hAnsi="宋体" w:eastAsia="宋体" w:cs="宋体"/>
          <w:b/>
          <w:color w:val="auto"/>
          <w:sz w:val="24"/>
          <w:szCs w:val="24"/>
          <w:u w:val="single"/>
        </w:rPr>
        <w:t xml:space="preserve">  </w:t>
      </w:r>
    </w:p>
    <w:p>
      <w:pPr>
        <w:spacing w:line="440" w:lineRule="exact"/>
        <w:ind w:firstLine="480" w:firstLineChars="200"/>
        <w:rPr>
          <w:rFonts w:hint="eastAsia" w:ascii="宋体" w:hAnsi="宋体" w:eastAsia="宋体" w:cs="宋体"/>
          <w:b w:val="0"/>
          <w:bCs/>
          <w:color w:val="auto"/>
          <w:sz w:val="24"/>
          <w:szCs w:val="24"/>
          <w:highlight w:val="none"/>
          <w:u w:val="none"/>
        </w:rPr>
      </w:pPr>
      <w:r>
        <w:rPr>
          <w:rFonts w:hint="eastAsia" w:ascii="宋体" w:hAnsi="宋体" w:eastAsia="宋体" w:cs="宋体"/>
          <w:b w:val="0"/>
          <w:bCs/>
          <w:color w:val="auto"/>
          <w:sz w:val="24"/>
          <w:szCs w:val="24"/>
          <w:highlight w:val="none"/>
          <w:u w:val="none"/>
          <w:lang w:val="en-US" w:eastAsia="zh-CN"/>
        </w:rPr>
        <w:t>本工程</w:t>
      </w:r>
      <w:r>
        <w:rPr>
          <w:rFonts w:hint="eastAsia" w:ascii="宋体" w:hAnsi="宋体" w:eastAsia="宋体" w:cs="宋体"/>
          <w:b w:val="0"/>
          <w:bCs/>
          <w:color w:val="auto"/>
          <w:sz w:val="24"/>
          <w:szCs w:val="24"/>
          <w:highlight w:val="none"/>
          <w:u w:val="none"/>
        </w:rPr>
        <w:t>人工工资</w:t>
      </w:r>
      <w:r>
        <w:rPr>
          <w:rFonts w:hint="eastAsia" w:ascii="宋体" w:hAnsi="宋体" w:eastAsia="宋体" w:cs="宋体"/>
          <w:b w:val="0"/>
          <w:bCs/>
          <w:color w:val="auto"/>
          <w:sz w:val="24"/>
          <w:szCs w:val="24"/>
          <w:highlight w:val="none"/>
          <w:u w:val="none"/>
          <w:lang w:val="en-US" w:eastAsia="zh-CN"/>
        </w:rPr>
        <w:t>结算时不调整</w:t>
      </w:r>
      <w:r>
        <w:rPr>
          <w:rFonts w:hint="eastAsia" w:ascii="宋体" w:hAnsi="宋体" w:eastAsia="宋体" w:cs="宋体"/>
          <w:b w:val="0"/>
          <w:bCs/>
          <w:color w:val="auto"/>
          <w:sz w:val="24"/>
          <w:szCs w:val="24"/>
          <w:highlight w:val="none"/>
          <w:u w:val="none"/>
        </w:rPr>
        <w:t>。</w:t>
      </w:r>
    </w:p>
    <w:p>
      <w:pPr>
        <w:keepNext/>
        <w:keepLines/>
        <w:adjustRightInd w:val="0"/>
        <w:snapToGrid w:val="0"/>
        <w:spacing w:line="440" w:lineRule="exact"/>
        <w:ind w:firstLine="480" w:firstLineChars="200"/>
        <w:outlineLvl w:val="3"/>
        <w:rPr>
          <w:rFonts w:hint="eastAsia" w:ascii="宋体" w:hAnsi="宋体" w:eastAsia="宋体" w:cs="宋体"/>
          <w:b/>
          <w:color w:val="auto"/>
          <w:sz w:val="24"/>
          <w:szCs w:val="24"/>
        </w:rPr>
      </w:pPr>
      <w:bookmarkStart w:id="187" w:name="_Toc296346706"/>
      <w:bookmarkStart w:id="188" w:name="_Toc292559410"/>
      <w:bookmarkStart w:id="189" w:name="_Toc297048391"/>
      <w:bookmarkStart w:id="190" w:name="_Toc296891245"/>
      <w:bookmarkStart w:id="191" w:name="_Toc296347204"/>
      <w:bookmarkStart w:id="192" w:name="_Toc297120505"/>
      <w:bookmarkStart w:id="193" w:name="_Toc296503205"/>
      <w:bookmarkStart w:id="194" w:name="_Toc296891033"/>
      <w:bookmarkStart w:id="195" w:name="_Toc296944544"/>
      <w:bookmarkStart w:id="196" w:name="_Toc292559915"/>
      <w:bookmarkStart w:id="197" w:name="_Toc351203644"/>
      <w:bookmarkStart w:id="198" w:name="_Toc303539159"/>
      <w:bookmarkStart w:id="199" w:name="_Toc297123552"/>
      <w:bookmarkStart w:id="200" w:name="_Toc304295579"/>
      <w:bookmarkStart w:id="201" w:name="_Toc312678040"/>
      <w:bookmarkStart w:id="202" w:name="_Toc297216211"/>
      <w:bookmarkStart w:id="203" w:name="_Toc300935002"/>
      <w:r>
        <w:rPr>
          <w:rFonts w:hint="eastAsia" w:ascii="宋体" w:hAnsi="宋体" w:eastAsia="宋体" w:cs="宋体"/>
          <w:b/>
          <w:color w:val="auto"/>
          <w:sz w:val="24"/>
          <w:szCs w:val="24"/>
        </w:rPr>
        <w:t xml:space="preserve">12. </w:t>
      </w:r>
      <w:bookmarkEnd w:id="187"/>
      <w:bookmarkEnd w:id="188"/>
      <w:bookmarkEnd w:id="189"/>
      <w:bookmarkEnd w:id="190"/>
      <w:bookmarkEnd w:id="191"/>
      <w:bookmarkEnd w:id="192"/>
      <w:bookmarkEnd w:id="193"/>
      <w:bookmarkEnd w:id="194"/>
      <w:bookmarkEnd w:id="195"/>
      <w:bookmarkEnd w:id="196"/>
      <w:r>
        <w:rPr>
          <w:rFonts w:hint="eastAsia" w:ascii="宋体" w:hAnsi="宋体" w:eastAsia="宋体" w:cs="宋体"/>
          <w:b/>
          <w:color w:val="auto"/>
          <w:sz w:val="24"/>
          <w:szCs w:val="24"/>
        </w:rPr>
        <w:t>合同价格、计量与支付</w:t>
      </w:r>
      <w:bookmarkEnd w:id="197"/>
    </w:p>
    <w:bookmarkEnd w:id="198"/>
    <w:bookmarkEnd w:id="199"/>
    <w:bookmarkEnd w:id="200"/>
    <w:bookmarkEnd w:id="201"/>
    <w:bookmarkEnd w:id="202"/>
    <w:bookmarkEnd w:id="203"/>
    <w:p>
      <w:pPr>
        <w:adjustRightInd w:val="0"/>
        <w:snapToGrid w:val="0"/>
        <w:spacing w:line="440" w:lineRule="exact"/>
        <w:ind w:firstLine="480" w:firstLineChars="200"/>
        <w:rPr>
          <w:rFonts w:hint="eastAsia" w:ascii="宋体" w:hAnsi="宋体" w:eastAsia="宋体" w:cs="宋体"/>
          <w:color w:val="auto"/>
          <w:sz w:val="24"/>
          <w:szCs w:val="24"/>
        </w:rPr>
      </w:pPr>
      <w:bookmarkStart w:id="204" w:name="_Toc292559411"/>
      <w:bookmarkStart w:id="205" w:name="_Toc292559916"/>
      <w:bookmarkStart w:id="206" w:name="_Toc267251461"/>
      <w:bookmarkStart w:id="207" w:name="_Toc296944545"/>
      <w:bookmarkStart w:id="208" w:name="_Toc297048392"/>
      <w:bookmarkStart w:id="209" w:name="_Toc296891246"/>
      <w:bookmarkStart w:id="210" w:name="_Toc296347205"/>
      <w:bookmarkStart w:id="211" w:name="_Toc296346707"/>
      <w:bookmarkStart w:id="212" w:name="_Toc297120506"/>
      <w:bookmarkStart w:id="213" w:name="_Toc296891034"/>
      <w:bookmarkStart w:id="214" w:name="_Toc296503206"/>
      <w:bookmarkStart w:id="215" w:name="_Toc304295580"/>
      <w:bookmarkStart w:id="216" w:name="_Toc297123553"/>
      <w:bookmarkStart w:id="217" w:name="_Toc303539160"/>
      <w:bookmarkStart w:id="218" w:name="_Toc312678041"/>
      <w:bookmarkStart w:id="219" w:name="_Toc297216212"/>
      <w:bookmarkStart w:id="220" w:name="_Toc300935003"/>
      <w:r>
        <w:rPr>
          <w:rFonts w:hint="eastAsia" w:ascii="宋体" w:hAnsi="宋体" w:eastAsia="宋体" w:cs="宋体"/>
          <w:color w:val="auto"/>
          <w:sz w:val="24"/>
          <w:szCs w:val="24"/>
        </w:rPr>
        <w:t>12.1 合</w:t>
      </w:r>
      <w:bookmarkEnd w:id="204"/>
      <w:bookmarkEnd w:id="205"/>
      <w:bookmarkEnd w:id="206"/>
      <w:r>
        <w:rPr>
          <w:rFonts w:hint="eastAsia" w:ascii="宋体" w:hAnsi="宋体" w:eastAsia="宋体" w:cs="宋体"/>
          <w:color w:val="auto"/>
          <w:sz w:val="24"/>
          <w:szCs w:val="24"/>
        </w:rPr>
        <w:t>同价</w:t>
      </w:r>
      <w:bookmarkEnd w:id="207"/>
      <w:bookmarkEnd w:id="208"/>
      <w:bookmarkEnd w:id="209"/>
      <w:bookmarkEnd w:id="210"/>
      <w:bookmarkEnd w:id="211"/>
      <w:bookmarkEnd w:id="212"/>
      <w:bookmarkEnd w:id="213"/>
      <w:bookmarkEnd w:id="214"/>
      <w:r>
        <w:rPr>
          <w:rFonts w:hint="eastAsia" w:ascii="宋体" w:hAnsi="宋体" w:eastAsia="宋体" w:cs="宋体"/>
          <w:color w:val="auto"/>
          <w:sz w:val="24"/>
          <w:szCs w:val="24"/>
        </w:rPr>
        <w:t>格形式</w:t>
      </w:r>
    </w:p>
    <w:bookmarkEnd w:id="215"/>
    <w:bookmarkEnd w:id="216"/>
    <w:bookmarkEnd w:id="217"/>
    <w:bookmarkEnd w:id="218"/>
    <w:bookmarkEnd w:id="219"/>
    <w:bookmarkEnd w:id="220"/>
    <w:p>
      <w:pPr>
        <w:adjustRightInd w:val="0"/>
        <w:snapToGrid w:val="0"/>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1、单价合同。</w:t>
      </w:r>
    </w:p>
    <w:p>
      <w:pPr>
        <w:autoSpaceDE w:val="0"/>
        <w:autoSpaceDN w:val="0"/>
        <w:adjustRightInd w:val="0"/>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综合单价包含的风险范围：</w:t>
      </w:r>
      <w:r>
        <w:rPr>
          <w:rFonts w:hint="eastAsia" w:ascii="宋体" w:hAnsi="宋体" w:eastAsia="宋体" w:cs="宋体"/>
          <w:b/>
          <w:color w:val="auto"/>
          <w:sz w:val="24"/>
          <w:szCs w:val="24"/>
          <w:u w:val="single"/>
        </w:rPr>
        <w:t>投标人在投标报价时须充分考虑到施工期间各类建材的市场风险、施工机械进（退）场费、甲供材料的保管费（如有）、甲方另行分包项目的总包管理费或配合费（如有）、工程实施范围内外可能出现的阻挠施工等各方面的风险因素，除规费、税金、安全文明施工措施费的政策性风险以外，其余结算时不作调整。人工工资调整执行《省住房城乡建设厅关于发布建设工程人工工资指导价的通知》（苏建函价〔202</w:t>
      </w:r>
      <w:r>
        <w:rPr>
          <w:rFonts w:hint="eastAsia" w:ascii="宋体" w:hAnsi="宋体" w:eastAsia="宋体" w:cs="宋体"/>
          <w:b/>
          <w:color w:val="auto"/>
          <w:sz w:val="24"/>
          <w:szCs w:val="24"/>
          <w:u w:val="single"/>
          <w:lang w:val="en-US" w:eastAsia="zh-CN"/>
        </w:rPr>
        <w:t>4</w:t>
      </w:r>
      <w:r>
        <w:rPr>
          <w:rFonts w:hint="eastAsia" w:ascii="宋体" w:hAnsi="宋体" w:eastAsia="宋体" w:cs="宋体"/>
          <w:b/>
          <w:color w:val="auto"/>
          <w:sz w:val="24"/>
          <w:szCs w:val="24"/>
          <w:u w:val="single"/>
        </w:rPr>
        <w:t>〕</w:t>
      </w:r>
      <w:r>
        <w:rPr>
          <w:rFonts w:hint="eastAsia" w:ascii="宋体" w:hAnsi="宋体" w:eastAsia="宋体" w:cs="宋体"/>
          <w:b/>
          <w:color w:val="auto"/>
          <w:sz w:val="24"/>
          <w:szCs w:val="24"/>
          <w:u w:val="single"/>
          <w:lang w:val="en-US" w:eastAsia="zh-CN"/>
        </w:rPr>
        <w:t>83</w:t>
      </w:r>
      <w:r>
        <w:rPr>
          <w:rFonts w:hint="eastAsia" w:ascii="宋体" w:hAnsi="宋体" w:eastAsia="宋体" w:cs="宋体"/>
          <w:b/>
          <w:color w:val="auto"/>
          <w:sz w:val="24"/>
          <w:szCs w:val="24"/>
          <w:u w:val="single"/>
        </w:rPr>
        <w:t>号文）。工程量的风险由发包人承担，价的风险在约定风险范围内的，由承包人承担，风险范围以外的按合同约定。承包人在投标时已仔细核对图纸、清单，并依据国家、省、市现行规范、规程、文件等报价，若招标时工程量清单中项目特征描述不清或未完整，但为满足招标人和设计图纸的要求而必须完成的工作，工程结算时不再调整该子目的综合单价及措施费用，即发包人不为此类情形另外支付费用。</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12.2</w:t>
      </w:r>
      <w:r>
        <w:rPr>
          <w:rFonts w:hint="eastAsia" w:ascii="宋体" w:hAnsi="宋体" w:eastAsia="宋体" w:cs="宋体"/>
          <w:color w:val="auto"/>
          <w:sz w:val="24"/>
          <w:szCs w:val="24"/>
        </w:rPr>
        <w:t xml:space="preserve"> 计量</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12.2</w:t>
      </w:r>
      <w:r>
        <w:rPr>
          <w:rFonts w:hint="eastAsia" w:ascii="宋体" w:hAnsi="宋体" w:eastAsia="宋体" w:cs="宋体"/>
          <w:color w:val="auto"/>
          <w:sz w:val="24"/>
          <w:szCs w:val="24"/>
        </w:rPr>
        <w:t>.1 计量原则</w:t>
      </w:r>
    </w:p>
    <w:p>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工程量计算规则：</w:t>
      </w:r>
      <w:r>
        <w:rPr>
          <w:rFonts w:hint="eastAsia" w:ascii="宋体" w:hAnsi="宋体" w:eastAsia="宋体" w:cs="宋体"/>
          <w:b/>
          <w:bCs/>
          <w:color w:val="auto"/>
          <w:kern w:val="0"/>
          <w:sz w:val="24"/>
          <w:szCs w:val="24"/>
          <w:u w:val="single"/>
        </w:rPr>
        <w:t>《建设工程工程量清单计价规范》（GB50500-2013）、</w:t>
      </w:r>
      <w:r>
        <w:rPr>
          <w:rFonts w:hint="eastAsia" w:ascii="宋体" w:hAnsi="宋体" w:eastAsia="宋体" w:cs="宋体"/>
          <w:b/>
          <w:bCs/>
          <w:color w:val="auto"/>
          <w:kern w:val="0"/>
          <w:sz w:val="24"/>
          <w:szCs w:val="24"/>
          <w:u w:val="single"/>
          <w:lang w:eastAsia="zh-TW"/>
        </w:rPr>
        <w:t>《江苏省</w:t>
      </w:r>
      <w:r>
        <w:rPr>
          <w:rFonts w:hint="eastAsia" w:ascii="宋体" w:hAnsi="宋体" w:eastAsia="宋体" w:cs="宋体"/>
          <w:b/>
          <w:bCs/>
          <w:color w:val="auto"/>
          <w:kern w:val="0"/>
          <w:sz w:val="24"/>
          <w:szCs w:val="24"/>
          <w:u w:val="single"/>
        </w:rPr>
        <w:t>建筑与装饰工程计价定额》2014年版、《江苏省安装工程计价定额》2014年版等</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工程合同款支付</w:t>
      </w:r>
    </w:p>
    <w:p>
      <w:pPr>
        <w:spacing w:line="360" w:lineRule="auto"/>
        <w:ind w:firstLine="480" w:firstLineChars="200"/>
        <w:rPr>
          <w:rFonts w:hint="eastAsia" w:ascii="宋体" w:hAnsi="宋体" w:eastAsia="宋体" w:cs="宋体"/>
          <w:color w:val="auto"/>
          <w:sz w:val="24"/>
          <w:szCs w:val="24"/>
        </w:rPr>
      </w:pPr>
      <w:bookmarkStart w:id="221" w:name="_Toc297048397"/>
      <w:bookmarkStart w:id="222" w:name="_Toc297123556"/>
      <w:bookmarkStart w:id="223" w:name="_Toc297216215"/>
      <w:bookmarkStart w:id="224" w:name="_Toc296891039"/>
      <w:bookmarkStart w:id="225" w:name="_Toc292559416"/>
      <w:bookmarkStart w:id="226" w:name="_Toc296891251"/>
      <w:bookmarkStart w:id="227" w:name="_Toc296503211"/>
      <w:bookmarkStart w:id="228" w:name="_Toc292559921"/>
      <w:bookmarkStart w:id="229" w:name="_Toc303539163"/>
      <w:bookmarkStart w:id="230" w:name="_Toc296944550"/>
      <w:bookmarkStart w:id="231" w:name="_Toc300935006"/>
      <w:bookmarkStart w:id="232" w:name="_Toc297120511"/>
      <w:bookmarkStart w:id="233" w:name="_Toc296346712"/>
      <w:bookmarkStart w:id="234" w:name="_Toc296347210"/>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1付款周期</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pPr>
        <w:spacing w:line="360" w:lineRule="auto"/>
        <w:ind w:firstLine="480" w:firstLineChars="2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rPr>
        <w:t>工程竣工验收合格后支付合同价款的60%；待工程结算审计完成后，承包人应先将审定价的3%作为质保金付至发包人账户，发包人应付至审定价的100%；审定价3%的质保金由发包人在缺陷责任期（2年）届满后一次性无息付清。每次支付前，承包人均应出具项目所在地税务部门开具的相应金额的税务发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p>
      <w:pPr>
        <w:spacing w:line="360" w:lineRule="auto"/>
        <w:ind w:firstLine="480" w:firstLineChars="200"/>
        <w:rPr>
          <w:rFonts w:hint="eastAsia"/>
          <w:color w:val="auto"/>
          <w:sz w:val="24"/>
          <w:szCs w:val="24"/>
        </w:rPr>
      </w:pPr>
      <w:r>
        <w:rPr>
          <w:rFonts w:hint="eastAsia" w:ascii="宋体" w:hAnsi="宋体" w:cs="宋体"/>
          <w:b/>
          <w:color w:val="auto"/>
          <w:sz w:val="24"/>
          <w:szCs w:val="24"/>
          <w:highlight w:val="none"/>
          <w:u w:val="single"/>
        </w:rPr>
        <w:t>履约保证金有关工期、安全施工方面约定的金额，待工程按</w:t>
      </w:r>
      <w:r>
        <w:rPr>
          <w:rFonts w:hint="eastAsia" w:ascii="宋体" w:hAnsi="宋体" w:cs="宋体"/>
          <w:b/>
          <w:color w:val="auto"/>
          <w:sz w:val="24"/>
          <w:szCs w:val="24"/>
          <w:u w:val="single"/>
        </w:rPr>
        <w:t>合同规定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案馆存档后，无息返</w:t>
      </w:r>
      <w:r>
        <w:rPr>
          <w:rFonts w:hint="eastAsia" w:ascii="宋体" w:hAnsi="宋体" w:cs="宋体"/>
          <w:b/>
          <w:bCs/>
          <w:color w:val="auto"/>
          <w:sz w:val="24"/>
          <w:szCs w:val="24"/>
          <w:u w:val="single"/>
        </w:rPr>
        <w:t>还。</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2进度付款申请单的编制</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关于进度付款申请单编制的约定：</w:t>
      </w:r>
      <w:r>
        <w:rPr>
          <w:rFonts w:hint="eastAsia" w:ascii="宋体" w:hAnsi="宋体" w:eastAsia="宋体" w:cs="宋体"/>
          <w:b/>
          <w:bCs/>
          <w:color w:val="auto"/>
          <w:kern w:val="0"/>
          <w:sz w:val="24"/>
          <w:szCs w:val="24"/>
          <w:u w:val="single"/>
        </w:rPr>
        <w:t>按通用条款执行。</w:t>
      </w:r>
      <w:r>
        <w:rPr>
          <w:rFonts w:hint="eastAsia" w:ascii="宋体" w:hAnsi="宋体" w:eastAsia="宋体" w:cs="宋体"/>
          <w:b/>
          <w:color w:val="auto"/>
          <w:kern w:val="0"/>
          <w:sz w:val="24"/>
          <w:szCs w:val="24"/>
          <w:u w:val="single"/>
          <w:lang w:eastAsia="zh-TW"/>
        </w:rPr>
        <w:t>每次支付工程款前，承包人必须开具符合税务部门规定的正式发票。承包人未提供符合要求的发票的，发包人有权拒绝付款。</w:t>
      </w:r>
    </w:p>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Pr>
        <w:spacing w:line="360" w:lineRule="auto"/>
        <w:ind w:firstLine="480" w:firstLineChars="200"/>
        <w:rPr>
          <w:rFonts w:hint="eastAsia" w:ascii="宋体" w:hAnsi="宋体" w:eastAsia="宋体" w:cs="宋体"/>
          <w:b/>
          <w:color w:val="auto"/>
          <w:sz w:val="24"/>
          <w:szCs w:val="24"/>
        </w:rPr>
      </w:pPr>
      <w:bookmarkStart w:id="235" w:name="_Toc351203645"/>
      <w:bookmarkStart w:id="236" w:name="_Toc296346720"/>
      <w:bookmarkStart w:id="237" w:name="_Toc292559424"/>
      <w:bookmarkStart w:id="238" w:name="_Toc296347218"/>
      <w:bookmarkStart w:id="239" w:name="_Toc300935015"/>
      <w:bookmarkStart w:id="240" w:name="_Toc296891047"/>
      <w:bookmarkStart w:id="241" w:name="_Toc297216223"/>
      <w:bookmarkStart w:id="242" w:name="_Toc297048405"/>
      <w:bookmarkStart w:id="243" w:name="_Toc312678053"/>
      <w:bookmarkStart w:id="244" w:name="_Toc304295593"/>
      <w:bookmarkStart w:id="245" w:name="_Toc296891259"/>
      <w:bookmarkStart w:id="246" w:name="_Toc297120519"/>
      <w:bookmarkStart w:id="247" w:name="_Toc303539172"/>
      <w:bookmarkStart w:id="248" w:name="_Toc297123564"/>
      <w:bookmarkStart w:id="249" w:name="_Toc292559929"/>
      <w:bookmarkStart w:id="250" w:name="_Toc296503219"/>
      <w:bookmarkStart w:id="251" w:name="_Toc296944558"/>
      <w:r>
        <w:rPr>
          <w:rFonts w:hint="eastAsia" w:ascii="宋体" w:hAnsi="宋体" w:eastAsia="宋体" w:cs="宋体"/>
          <w:b/>
          <w:color w:val="auto"/>
          <w:sz w:val="24"/>
          <w:szCs w:val="24"/>
        </w:rPr>
        <w:t>13.验收和工程试车</w:t>
      </w:r>
      <w:bookmarkEnd w:id="235"/>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13.1分部分项工程验收</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发包人不能按时进行验收时，应提前</w:t>
      </w:r>
      <w:r>
        <w:rPr>
          <w:rFonts w:hint="eastAsia" w:ascii="宋体" w:hAnsi="宋体" w:eastAsia="宋体" w:cs="宋体"/>
          <w:b/>
          <w:color w:val="auto"/>
          <w:sz w:val="24"/>
          <w:szCs w:val="24"/>
          <w:u w:val="single"/>
        </w:rPr>
        <w:t xml:space="preserve">  24  </w:t>
      </w:r>
      <w:r>
        <w:rPr>
          <w:rFonts w:hint="eastAsia" w:ascii="宋体" w:hAnsi="宋体" w:eastAsia="宋体" w:cs="宋体"/>
          <w:color w:val="auto"/>
          <w:sz w:val="24"/>
          <w:szCs w:val="24"/>
        </w:rPr>
        <w:t>小时提交书面延期要求。</w:t>
      </w:r>
    </w:p>
    <w:p>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关于延期最长不得超过：</w:t>
      </w:r>
      <w:r>
        <w:rPr>
          <w:rFonts w:hint="eastAsia" w:ascii="宋体" w:hAnsi="宋体" w:eastAsia="宋体" w:cs="宋体"/>
          <w:b/>
          <w:color w:val="auto"/>
          <w:sz w:val="24"/>
          <w:szCs w:val="24"/>
          <w:u w:val="single"/>
        </w:rPr>
        <w:t xml:space="preserve">   48  </w:t>
      </w:r>
      <w:r>
        <w:rPr>
          <w:rFonts w:hint="eastAsia" w:ascii="宋体" w:hAnsi="宋体" w:eastAsia="宋体" w:cs="宋体"/>
          <w:color w:val="auto"/>
          <w:sz w:val="24"/>
          <w:szCs w:val="24"/>
        </w:rPr>
        <w:t>小时。</w:t>
      </w:r>
    </w:p>
    <w:p>
      <w:pPr>
        <w:spacing w:line="360" w:lineRule="auto"/>
        <w:ind w:firstLine="480" w:firstLineChars="200"/>
        <w:rPr>
          <w:rFonts w:hint="eastAsia" w:ascii="宋体" w:hAnsi="宋体" w:eastAsia="宋体" w:cs="宋体"/>
          <w:color w:val="auto"/>
          <w:sz w:val="24"/>
          <w:szCs w:val="24"/>
        </w:rPr>
      </w:pPr>
      <w:bookmarkStart w:id="252" w:name="_Toc296347222"/>
      <w:bookmarkStart w:id="253" w:name="_Toc296944562"/>
      <w:bookmarkStart w:id="254" w:name="_Toc300935016"/>
      <w:bookmarkStart w:id="255" w:name="_Toc297123565"/>
      <w:bookmarkStart w:id="256" w:name="_Toc297120523"/>
      <w:bookmarkStart w:id="257" w:name="_Toc312678056"/>
      <w:bookmarkStart w:id="258" w:name="_Toc297216224"/>
      <w:bookmarkStart w:id="259" w:name="_Toc292559933"/>
      <w:bookmarkStart w:id="260" w:name="_Toc296891051"/>
      <w:bookmarkStart w:id="261" w:name="_Toc297048409"/>
      <w:bookmarkStart w:id="262" w:name="_Toc292559428"/>
      <w:bookmarkStart w:id="263" w:name="_Toc296891263"/>
      <w:bookmarkStart w:id="264" w:name="_Toc296346724"/>
      <w:bookmarkStart w:id="265" w:name="_Toc303539173"/>
      <w:bookmarkStart w:id="266" w:name="_Toc304295596"/>
      <w:bookmarkStart w:id="267" w:name="_Toc296503223"/>
      <w:bookmarkStart w:id="268" w:name="_Toc267251476"/>
      <w:bookmarkStart w:id="269" w:name="_Toc267251472"/>
      <w:bookmarkStart w:id="270" w:name="_Toc267251470"/>
      <w:bookmarkStart w:id="271" w:name="_Toc267251475"/>
      <w:bookmarkStart w:id="272" w:name="_Toc267251474"/>
      <w:bookmarkStart w:id="273" w:name="_Toc267251473"/>
      <w:bookmarkStart w:id="274" w:name="_Toc267251471"/>
      <w:r>
        <w:rPr>
          <w:rFonts w:hint="eastAsia" w:ascii="宋体" w:hAnsi="宋体" w:eastAsia="宋体" w:cs="宋体"/>
          <w:color w:val="auto"/>
          <w:sz w:val="24"/>
          <w:szCs w:val="24"/>
        </w:rPr>
        <w:t>13.2 竣工验收</w:t>
      </w:r>
    </w:p>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Pr>
        <w:spacing w:line="360" w:lineRule="auto"/>
        <w:ind w:firstLine="480" w:firstLineChars="200"/>
        <w:rPr>
          <w:rFonts w:hint="eastAsia" w:ascii="宋体" w:hAnsi="宋体" w:eastAsia="宋体" w:cs="宋体"/>
          <w:color w:val="auto"/>
          <w:sz w:val="24"/>
          <w:szCs w:val="24"/>
        </w:rPr>
      </w:pPr>
      <w:bookmarkStart w:id="275" w:name="_Toc280868704"/>
      <w:bookmarkStart w:id="276" w:name="_Toc280868705"/>
      <w:bookmarkStart w:id="277" w:name="_Toc280868706"/>
      <w:bookmarkStart w:id="278" w:name="_Toc280868707"/>
      <w:bookmarkStart w:id="279" w:name="_Toc280868708"/>
      <w:bookmarkStart w:id="280" w:name="_Toc280868709"/>
      <w:r>
        <w:rPr>
          <w:rFonts w:hint="eastAsia" w:ascii="宋体" w:hAnsi="宋体" w:eastAsia="宋体" w:cs="宋体"/>
          <w:color w:val="auto"/>
          <w:sz w:val="24"/>
          <w:szCs w:val="24"/>
        </w:rPr>
        <w:t>13.2.1竣工验收程序</w:t>
      </w:r>
    </w:p>
    <w:bookmarkEnd w:id="275"/>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关于竣工验收程序的约定：</w:t>
      </w:r>
      <w:r>
        <w:rPr>
          <w:rFonts w:hint="eastAsia" w:ascii="宋体" w:hAnsi="宋体" w:eastAsia="宋体" w:cs="宋体"/>
          <w:b/>
          <w:color w:val="auto"/>
          <w:sz w:val="24"/>
          <w:szCs w:val="24"/>
          <w:u w:val="single"/>
        </w:rPr>
        <w:t>按通用条款执行</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发包人不按照本项约定组织竣工验收、颁发工程接收证书的违约金的计算方法：</w:t>
      </w:r>
      <w:r>
        <w:rPr>
          <w:rFonts w:hint="eastAsia" w:ascii="宋体" w:hAnsi="宋体" w:eastAsia="宋体" w:cs="宋体"/>
          <w:b/>
          <w:color w:val="auto"/>
          <w:sz w:val="24"/>
          <w:szCs w:val="24"/>
          <w:u w:val="single"/>
        </w:rPr>
        <w:t>/</w:t>
      </w:r>
      <w:r>
        <w:rPr>
          <w:rFonts w:hint="eastAsia" w:ascii="宋体" w:hAnsi="宋体" w:eastAsia="宋体" w:cs="宋体"/>
          <w:color w:val="auto"/>
          <w:sz w:val="24"/>
          <w:szCs w:val="24"/>
        </w:rPr>
        <w:t>。</w:t>
      </w:r>
    </w:p>
    <w:bookmarkEnd w:id="276"/>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13.2.2移交、接收全部与部分工程</w:t>
      </w:r>
    </w:p>
    <w:bookmarkEnd w:id="277"/>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承包人向发包人移交工程的期限：</w:t>
      </w:r>
      <w:r>
        <w:rPr>
          <w:rFonts w:hint="eastAsia" w:ascii="宋体" w:hAnsi="宋体" w:eastAsia="宋体" w:cs="宋体"/>
          <w:b/>
          <w:color w:val="auto"/>
          <w:sz w:val="24"/>
          <w:szCs w:val="24"/>
          <w:u w:val="single"/>
        </w:rPr>
        <w:t>颁发工程接收证书后7天内</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kern w:val="0"/>
          <w:sz w:val="24"/>
          <w:szCs w:val="24"/>
        </w:rPr>
        <w:t>发包人未按本合同约定接收全部或部分工程的，违约金的计算方法为：</w:t>
      </w:r>
      <w:r>
        <w:rPr>
          <w:rFonts w:hint="eastAsia" w:ascii="宋体" w:hAnsi="宋体" w:eastAsia="宋体" w:cs="宋体"/>
          <w:color w:val="auto"/>
          <w:sz w:val="24"/>
          <w:szCs w:val="24"/>
        </w:rPr>
        <w:t>。</w:t>
      </w:r>
    </w:p>
    <w:bookmarkEnd w:id="278"/>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承包人未按时移交工程的，违约金的计算方法为：。</w:t>
      </w:r>
    </w:p>
    <w:bookmarkEnd w:id="279"/>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13.3 竣工退场</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rPr>
        <w:t>承包人完成竣工退场的期限：</w:t>
      </w:r>
      <w:r>
        <w:rPr>
          <w:rFonts w:hint="eastAsia" w:ascii="宋体" w:hAnsi="宋体" w:eastAsia="宋体" w:cs="宋体"/>
          <w:b/>
          <w:color w:val="auto"/>
          <w:sz w:val="24"/>
          <w:szCs w:val="24"/>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80" w:firstLineChars="200"/>
        <w:rPr>
          <w:rFonts w:hint="eastAsia" w:ascii="宋体" w:hAnsi="宋体" w:eastAsia="宋体" w:cs="宋体"/>
          <w:b/>
          <w:color w:val="auto"/>
          <w:kern w:val="0"/>
          <w:sz w:val="24"/>
          <w:szCs w:val="24"/>
        </w:rPr>
      </w:pPr>
      <w:r>
        <w:rPr>
          <w:rFonts w:hint="eastAsia" w:ascii="宋体" w:hAnsi="宋体" w:eastAsia="宋体" w:cs="宋体"/>
          <w:b/>
          <w:color w:val="auto"/>
          <w:sz w:val="24"/>
          <w:szCs w:val="24"/>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80" w:firstLineChars="200"/>
        <w:rPr>
          <w:rFonts w:hint="eastAsia" w:ascii="宋体" w:hAnsi="宋体" w:eastAsia="宋体" w:cs="宋体"/>
          <w:b/>
          <w:color w:val="auto"/>
          <w:sz w:val="24"/>
          <w:szCs w:val="24"/>
        </w:rPr>
      </w:pPr>
      <w:bookmarkStart w:id="281" w:name="_Toc351203646"/>
      <w:r>
        <w:rPr>
          <w:rFonts w:hint="eastAsia" w:ascii="宋体" w:hAnsi="宋体" w:eastAsia="宋体" w:cs="宋体"/>
          <w:b/>
          <w:color w:val="auto"/>
          <w:sz w:val="24"/>
          <w:szCs w:val="24"/>
        </w:rPr>
        <w:t>14. 竣工结算</w:t>
      </w:r>
      <w:bookmarkEnd w:id="281"/>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14.1 竣工付款申请</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14.2 竣工结算审核</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发包人审批竣工付款申请单的期限：</w:t>
      </w:r>
      <w:r>
        <w:rPr>
          <w:rFonts w:hint="eastAsia" w:ascii="宋体" w:hAnsi="宋体" w:eastAsia="宋体" w:cs="宋体"/>
          <w:b/>
          <w:color w:val="auto"/>
          <w:sz w:val="24"/>
          <w:szCs w:val="24"/>
          <w:u w:val="single"/>
        </w:rPr>
        <w:t xml:space="preserve">审计结束后30天内 </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发包人完成竣工付款的期限：</w:t>
      </w:r>
      <w:r>
        <w:rPr>
          <w:rFonts w:hint="eastAsia" w:ascii="宋体" w:hAnsi="宋体" w:eastAsia="宋体" w:cs="宋体"/>
          <w:b/>
          <w:color w:val="auto"/>
          <w:sz w:val="24"/>
          <w:szCs w:val="24"/>
          <w:u w:val="single"/>
        </w:rPr>
        <w:t>发包人在签发竣工付款证书后30天内</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关于竣工付款证书异议部分复核的方式和程序：</w:t>
      </w:r>
      <w:r>
        <w:rPr>
          <w:rFonts w:hint="eastAsia" w:ascii="宋体" w:hAnsi="宋体" w:eastAsia="宋体" w:cs="宋体"/>
          <w:b/>
          <w:color w:val="auto"/>
          <w:sz w:val="24"/>
          <w:szCs w:val="24"/>
          <w:u w:val="single"/>
        </w:rPr>
        <w:t>由双方协商</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14.3 最终结清</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14.3.1 最终结清申请单</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承包人提交最终结清申请单的份数：</w:t>
      </w:r>
      <w:r>
        <w:rPr>
          <w:rFonts w:hint="eastAsia" w:ascii="宋体" w:hAnsi="宋体" w:eastAsia="宋体" w:cs="宋体"/>
          <w:b/>
          <w:color w:val="auto"/>
          <w:sz w:val="24"/>
          <w:szCs w:val="24"/>
          <w:u w:val="single"/>
        </w:rPr>
        <w:t>按发包人最终要求</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承包人提交最终结算申请单的期限：</w:t>
      </w:r>
      <w:r>
        <w:rPr>
          <w:rFonts w:hint="eastAsia" w:ascii="宋体" w:hAnsi="宋体" w:eastAsia="宋体" w:cs="宋体"/>
          <w:b/>
          <w:color w:val="auto"/>
          <w:sz w:val="24"/>
          <w:szCs w:val="24"/>
          <w:u w:val="single"/>
        </w:rPr>
        <w:t xml:space="preserve">按通用条款 </w:t>
      </w:r>
      <w:r>
        <w:rPr>
          <w:rFonts w:hint="eastAsia" w:ascii="宋体" w:hAnsi="宋体" w:eastAsia="宋体" w:cs="宋体"/>
          <w:color w:val="auto"/>
          <w:sz w:val="24"/>
          <w:szCs w:val="24"/>
        </w:rPr>
        <w:t xml:space="preserve">。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14.3.2 最终结清证书和支付</w:t>
      </w:r>
    </w:p>
    <w:p>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 1 \* GB2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⑴</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发包人完成最终结清申请单的审批并颁发最终结清证书的期限：</w:t>
      </w:r>
      <w:r>
        <w:rPr>
          <w:rFonts w:hint="eastAsia" w:ascii="宋体" w:hAnsi="宋体" w:eastAsia="宋体" w:cs="宋体"/>
          <w:b/>
          <w:color w:val="auto"/>
          <w:sz w:val="24"/>
          <w:szCs w:val="24"/>
          <w:u w:val="single"/>
        </w:rPr>
        <w:t xml:space="preserve"> 收到承包人提交的最终结清申请单后30天内。</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 2 \* GB2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⑵</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发包人完成支付的期限：</w:t>
      </w:r>
      <w:r>
        <w:rPr>
          <w:rFonts w:hint="eastAsia" w:ascii="宋体" w:hAnsi="宋体" w:eastAsia="宋体" w:cs="宋体"/>
          <w:b/>
          <w:color w:val="auto"/>
          <w:sz w:val="24"/>
          <w:szCs w:val="24"/>
          <w:u w:val="single"/>
        </w:rPr>
        <w:t>颁发最终结清证书后30天内</w:t>
      </w:r>
      <w:r>
        <w:rPr>
          <w:rFonts w:hint="eastAsia" w:ascii="宋体" w:hAnsi="宋体" w:eastAsia="宋体" w:cs="宋体"/>
          <w:color w:val="auto"/>
          <w:sz w:val="24"/>
          <w:szCs w:val="24"/>
        </w:rPr>
        <w:t>。</w:t>
      </w:r>
    </w:p>
    <w:bookmarkEnd w:id="268"/>
    <w:bookmarkEnd w:id="269"/>
    <w:bookmarkEnd w:id="270"/>
    <w:bookmarkEnd w:id="271"/>
    <w:bookmarkEnd w:id="272"/>
    <w:bookmarkEnd w:id="273"/>
    <w:bookmarkEnd w:id="274"/>
    <w:bookmarkEnd w:id="280"/>
    <w:p>
      <w:pPr>
        <w:spacing w:line="360" w:lineRule="auto"/>
        <w:ind w:firstLine="480" w:firstLineChars="200"/>
        <w:rPr>
          <w:rFonts w:hint="eastAsia" w:ascii="宋体" w:hAnsi="宋体" w:eastAsia="宋体" w:cs="宋体"/>
          <w:b/>
          <w:color w:val="auto"/>
          <w:sz w:val="24"/>
          <w:szCs w:val="24"/>
        </w:rPr>
      </w:pPr>
      <w:bookmarkStart w:id="282" w:name="_Toc351203647"/>
      <w:bookmarkStart w:id="283" w:name="_Toc267251483"/>
      <w:bookmarkStart w:id="284" w:name="_Toc267251482"/>
      <w:bookmarkStart w:id="285" w:name="_Toc267251485"/>
      <w:bookmarkStart w:id="286" w:name="_Toc267251484"/>
      <w:bookmarkStart w:id="287" w:name="_Toc267251489"/>
      <w:bookmarkStart w:id="288" w:name="_Toc267251488"/>
      <w:bookmarkStart w:id="289" w:name="_Toc267251486"/>
      <w:bookmarkStart w:id="290" w:name="_Toc267251490"/>
      <w:bookmarkStart w:id="291" w:name="_Toc267251503"/>
      <w:bookmarkStart w:id="292" w:name="_Toc267251501"/>
      <w:bookmarkStart w:id="293" w:name="_Toc267251494"/>
      <w:bookmarkStart w:id="294" w:name="_Toc267251497"/>
      <w:bookmarkStart w:id="295" w:name="_Toc267251498"/>
      <w:bookmarkStart w:id="296" w:name="_Toc267251496"/>
      <w:bookmarkStart w:id="297" w:name="_Toc267251493"/>
      <w:bookmarkStart w:id="298" w:name="_Toc267251502"/>
      <w:bookmarkStart w:id="299" w:name="_Toc267251491"/>
      <w:bookmarkStart w:id="300" w:name="_Toc267251499"/>
      <w:bookmarkStart w:id="301" w:name="_Toc267251492"/>
      <w:bookmarkStart w:id="302" w:name="_Toc267251495"/>
      <w:bookmarkStart w:id="303" w:name="_Toc267251506"/>
      <w:bookmarkStart w:id="304" w:name="_Toc267251504"/>
      <w:bookmarkStart w:id="305" w:name="_Toc267251507"/>
      <w:bookmarkStart w:id="306" w:name="_Toc267251508"/>
      <w:bookmarkStart w:id="307" w:name="_Toc267251515"/>
      <w:bookmarkStart w:id="308" w:name="_Toc267251509"/>
      <w:bookmarkStart w:id="309" w:name="_Toc267251511"/>
      <w:bookmarkStart w:id="310" w:name="_Toc267251513"/>
      <w:bookmarkStart w:id="311" w:name="_Toc267251510"/>
      <w:bookmarkStart w:id="312" w:name="_Toc267251514"/>
      <w:r>
        <w:rPr>
          <w:rFonts w:hint="eastAsia" w:ascii="宋体" w:hAnsi="宋体" w:eastAsia="宋体" w:cs="宋体"/>
          <w:b/>
          <w:color w:val="auto"/>
          <w:sz w:val="24"/>
          <w:szCs w:val="24"/>
        </w:rPr>
        <w:t>15. 缺陷责任期与保修</w:t>
      </w:r>
      <w:bookmarkEnd w:id="282"/>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15.1缺陷责任期</w:t>
      </w:r>
      <w:bookmarkEnd w:id="283"/>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缺陷责任期的具体期限：</w:t>
      </w:r>
      <w:r>
        <w:rPr>
          <w:rFonts w:hint="eastAsia" w:ascii="宋体" w:hAnsi="宋体" w:cs="宋体"/>
          <w:b/>
          <w:color w:val="auto"/>
          <w:sz w:val="24"/>
          <w:szCs w:val="24"/>
          <w:u w:val="single"/>
          <w:lang w:val="en-US" w:eastAsia="zh-CN"/>
        </w:rPr>
        <w:t>2</w:t>
      </w:r>
      <w:r>
        <w:rPr>
          <w:rFonts w:hint="eastAsia" w:ascii="宋体" w:hAnsi="宋体" w:eastAsia="宋体" w:cs="宋体"/>
          <w:b/>
          <w:color w:val="auto"/>
          <w:sz w:val="24"/>
          <w:szCs w:val="24"/>
          <w:u w:val="single"/>
        </w:rPr>
        <w:t xml:space="preserve">年  </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15.2质量保修金</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关于是否扣留质量保修金的约定：</w:t>
      </w:r>
      <w:r>
        <w:rPr>
          <w:rFonts w:hint="eastAsia" w:ascii="宋体" w:hAnsi="宋体" w:cs="宋体"/>
          <w:b/>
          <w:color w:val="auto"/>
          <w:sz w:val="24"/>
          <w:szCs w:val="24"/>
          <w:u w:val="single"/>
          <w:lang w:eastAsia="zh-CN"/>
        </w:rPr>
        <w:t>直接支付</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15.2.1 承包人提供质量保修金的方式</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质量保修金采用以下第</w:t>
      </w:r>
      <w:r>
        <w:rPr>
          <w:rFonts w:hint="eastAsia" w:ascii="宋体" w:hAnsi="宋体" w:eastAsia="宋体" w:cs="宋体"/>
          <w:color w:val="auto"/>
          <w:kern w:val="0"/>
          <w:sz w:val="24"/>
          <w:szCs w:val="24"/>
          <w:u w:val="single"/>
        </w:rPr>
        <w:fldChar w:fldCharType="begin"/>
      </w:r>
      <w:r>
        <w:rPr>
          <w:rFonts w:hint="eastAsia" w:ascii="宋体" w:hAnsi="宋体" w:eastAsia="宋体" w:cs="宋体"/>
          <w:color w:val="auto"/>
          <w:kern w:val="0"/>
          <w:sz w:val="24"/>
          <w:szCs w:val="24"/>
          <w:u w:val="single"/>
        </w:rPr>
        <w:instrText xml:space="preserve"> = 2 \* GB2 </w:instrText>
      </w:r>
      <w:r>
        <w:rPr>
          <w:rFonts w:hint="eastAsia" w:ascii="宋体" w:hAnsi="宋体" w:eastAsia="宋体" w:cs="宋体"/>
          <w:color w:val="auto"/>
          <w:kern w:val="0"/>
          <w:sz w:val="24"/>
          <w:szCs w:val="24"/>
          <w:u w:val="single"/>
        </w:rPr>
        <w:fldChar w:fldCharType="separate"/>
      </w:r>
      <w:r>
        <w:rPr>
          <w:rFonts w:hint="eastAsia" w:ascii="宋体" w:hAnsi="宋体" w:eastAsia="宋体" w:cs="宋体"/>
          <w:color w:val="auto"/>
          <w:kern w:val="0"/>
          <w:sz w:val="24"/>
          <w:szCs w:val="24"/>
          <w:u w:val="single"/>
        </w:rPr>
        <w:t>⑵</w:t>
      </w:r>
      <w:r>
        <w:rPr>
          <w:rFonts w:hint="eastAsia" w:ascii="宋体" w:hAnsi="宋体" w:eastAsia="宋体" w:cs="宋体"/>
          <w:color w:val="auto"/>
          <w:kern w:val="0"/>
          <w:sz w:val="24"/>
          <w:szCs w:val="24"/>
          <w:u w:val="single"/>
        </w:rPr>
        <w:fldChar w:fldCharType="end"/>
      </w:r>
      <w:r>
        <w:rPr>
          <w:rFonts w:hint="eastAsia" w:ascii="宋体" w:hAnsi="宋体" w:eastAsia="宋体" w:cs="宋体"/>
          <w:color w:val="auto"/>
          <w:sz w:val="24"/>
          <w:szCs w:val="24"/>
        </w:rPr>
        <w:t>种方式：</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 1 \* GB2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⑴</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 xml:space="preserve"> 质量保修金保函，保证金额为：</w:t>
      </w:r>
      <w:r>
        <w:rPr>
          <w:rFonts w:hint="eastAsia" w:ascii="宋体" w:hAnsi="宋体" w:eastAsia="宋体" w:cs="宋体"/>
          <w:color w:val="auto"/>
          <w:kern w:val="0"/>
          <w:sz w:val="24"/>
          <w:szCs w:val="24"/>
          <w:u w:val="single"/>
        </w:rPr>
        <w:t xml:space="preserve">   /     </w:t>
      </w:r>
      <w:r>
        <w:rPr>
          <w:rFonts w:hint="eastAsia" w:ascii="宋体" w:hAnsi="宋体" w:eastAsia="宋体" w:cs="宋体"/>
          <w:color w:val="auto"/>
          <w:kern w:val="0"/>
          <w:sz w:val="24"/>
          <w:szCs w:val="24"/>
        </w:rPr>
        <w:t xml:space="preserve">； </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 2 \* GB2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⑵</w:t>
      </w:r>
      <w:r>
        <w:rPr>
          <w:rFonts w:hint="eastAsia" w:ascii="宋体" w:hAnsi="宋体" w:eastAsia="宋体" w:cs="宋体"/>
          <w:color w:val="auto"/>
          <w:kern w:val="0"/>
          <w:sz w:val="24"/>
          <w:szCs w:val="24"/>
        </w:rPr>
        <w:fldChar w:fldCharType="end"/>
      </w:r>
      <w:r>
        <w:rPr>
          <w:rFonts w:hint="eastAsia" w:ascii="宋体" w:hAnsi="宋体" w:eastAsia="宋体" w:cs="宋体"/>
          <w:b/>
          <w:color w:val="auto"/>
          <w:kern w:val="0"/>
          <w:sz w:val="24"/>
          <w:szCs w:val="24"/>
          <w:u w:val="single"/>
        </w:rPr>
        <w:t>审计审定</w:t>
      </w:r>
      <w:r>
        <w:rPr>
          <w:rFonts w:hint="eastAsia" w:ascii="宋体" w:hAnsi="宋体" w:eastAsia="宋体" w:cs="宋体"/>
          <w:b/>
          <w:color w:val="auto"/>
          <w:sz w:val="24"/>
          <w:szCs w:val="24"/>
          <w:u w:val="single"/>
        </w:rPr>
        <w:t>结算价*</w:t>
      </w:r>
      <w:r>
        <w:rPr>
          <w:rFonts w:hint="eastAsia" w:ascii="宋体" w:hAnsi="宋体" w:cs="宋体"/>
          <w:b/>
          <w:color w:val="auto"/>
          <w:sz w:val="24"/>
          <w:szCs w:val="24"/>
          <w:u w:val="single"/>
          <w:lang w:val="en-US" w:eastAsia="zh-CN"/>
        </w:rPr>
        <w:t>3</w:t>
      </w:r>
      <w:r>
        <w:rPr>
          <w:rFonts w:hint="eastAsia" w:ascii="宋体" w:hAnsi="宋体" w:eastAsia="宋体" w:cs="宋体"/>
          <w:b/>
          <w:color w:val="auto"/>
          <w:sz w:val="24"/>
          <w:szCs w:val="24"/>
          <w:u w:val="single"/>
        </w:rPr>
        <w:t>%</w:t>
      </w:r>
      <w:r>
        <w:rPr>
          <w:rFonts w:hint="eastAsia" w:ascii="宋体" w:hAnsi="宋体" w:eastAsia="宋体" w:cs="宋体"/>
          <w:color w:val="auto"/>
          <w:sz w:val="24"/>
          <w:szCs w:val="24"/>
        </w:rPr>
        <w:t>的工程款</w:t>
      </w:r>
      <w:r>
        <w:rPr>
          <w:rFonts w:hint="eastAsia" w:ascii="宋体" w:hAnsi="宋体" w:eastAsia="宋体" w:cs="宋体"/>
          <w:color w:val="auto"/>
          <w:kern w:val="0"/>
          <w:sz w:val="24"/>
          <w:szCs w:val="24"/>
        </w:rPr>
        <w:t>；</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 3 \* GB2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⑶</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 xml:space="preserve"> 其他方式:</w:t>
      </w:r>
      <w:r>
        <w:rPr>
          <w:rFonts w:hint="eastAsia" w:ascii="宋体" w:hAnsi="宋体" w:eastAsia="宋体" w:cs="宋体"/>
          <w:color w:val="auto"/>
          <w:kern w:val="0"/>
          <w:sz w:val="24"/>
          <w:szCs w:val="24"/>
          <w:u w:val="single"/>
        </w:rPr>
        <w:t xml:space="preserve">         /       </w:t>
      </w:r>
      <w:r>
        <w:rPr>
          <w:rFonts w:hint="eastAsia" w:ascii="宋体" w:hAnsi="宋体" w:eastAsia="宋体" w:cs="宋体"/>
          <w:color w:val="auto"/>
          <w:kern w:val="0"/>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15.2.2质量保修金的扣留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质量保修金的扣留采取以下第</w:t>
      </w:r>
      <w:r>
        <w:rPr>
          <w:rFonts w:hint="eastAsia" w:ascii="宋体" w:hAnsi="宋体" w:cs="宋体"/>
          <w:b/>
          <w:color w:val="auto"/>
          <w:kern w:val="0"/>
          <w:sz w:val="24"/>
          <w:szCs w:val="24"/>
          <w:u w:val="single"/>
          <w:lang w:eastAsia="zh-CN"/>
        </w:rPr>
        <w:t>（</w:t>
      </w:r>
      <w:r>
        <w:rPr>
          <w:rFonts w:hint="eastAsia" w:ascii="宋体" w:hAnsi="宋体" w:cs="宋体"/>
          <w:b/>
          <w:color w:val="auto"/>
          <w:kern w:val="0"/>
          <w:sz w:val="24"/>
          <w:szCs w:val="24"/>
          <w:u w:val="single"/>
          <w:lang w:val="en-US" w:eastAsia="zh-CN"/>
        </w:rPr>
        <w:t>3</w:t>
      </w:r>
      <w:r>
        <w:rPr>
          <w:rFonts w:hint="eastAsia" w:ascii="宋体" w:hAnsi="宋体" w:cs="宋体"/>
          <w:b/>
          <w:color w:val="auto"/>
          <w:kern w:val="0"/>
          <w:sz w:val="24"/>
          <w:szCs w:val="24"/>
          <w:u w:val="single"/>
          <w:lang w:eastAsia="zh-CN"/>
        </w:rPr>
        <w:t>）</w:t>
      </w:r>
      <w:r>
        <w:rPr>
          <w:rFonts w:hint="eastAsia" w:ascii="宋体" w:hAnsi="宋体" w:eastAsia="宋体" w:cs="宋体"/>
          <w:color w:val="auto"/>
          <w:sz w:val="24"/>
          <w:szCs w:val="24"/>
        </w:rPr>
        <w:t>种方式：</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 1 \* GB2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⑴</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 2 \* GB2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⑵</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 xml:space="preserve"> 工程竣工结算时一次性扣留质量保</w:t>
      </w:r>
      <w:r>
        <w:rPr>
          <w:rFonts w:hint="eastAsia" w:ascii="宋体" w:hAnsi="宋体" w:eastAsia="宋体" w:cs="宋体"/>
          <w:color w:val="auto"/>
          <w:sz w:val="24"/>
          <w:szCs w:val="24"/>
        </w:rPr>
        <w:t>修</w:t>
      </w:r>
      <w:r>
        <w:rPr>
          <w:rFonts w:hint="eastAsia" w:ascii="宋体" w:hAnsi="宋体" w:eastAsia="宋体" w:cs="宋体"/>
          <w:color w:val="auto"/>
          <w:kern w:val="0"/>
          <w:sz w:val="24"/>
          <w:szCs w:val="24"/>
        </w:rPr>
        <w:t>金；</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 3 \* GB2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⑶</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 xml:space="preserve"> 其他扣留方式:</w:t>
      </w: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eastAsia="zh-CN"/>
        </w:rPr>
        <w:t>审计结束后乙方一次性支付</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bookmarkEnd w:id="284"/>
    <w:bookmarkEnd w:id="285"/>
    <w:bookmarkEnd w:id="286"/>
    <w:bookmarkEnd w:id="287"/>
    <w:bookmarkEnd w:id="288"/>
    <w:bookmarkEnd w:id="289"/>
    <w:bookmarkEnd w:id="290"/>
    <w:p>
      <w:pPr>
        <w:spacing w:line="360" w:lineRule="auto"/>
        <w:ind w:firstLine="480" w:firstLineChars="200"/>
        <w:rPr>
          <w:rFonts w:hint="eastAsia" w:ascii="宋体" w:hAnsi="宋体" w:eastAsia="宋体" w:cs="宋体"/>
          <w:color w:val="auto"/>
          <w:sz w:val="24"/>
          <w:szCs w:val="24"/>
        </w:rPr>
      </w:pPr>
      <w:bookmarkStart w:id="313" w:name="_Toc280868717"/>
      <w:bookmarkStart w:id="314" w:name="_Toc280868718"/>
      <w:r>
        <w:rPr>
          <w:rFonts w:hint="eastAsia" w:ascii="宋体" w:hAnsi="宋体" w:eastAsia="宋体" w:cs="宋体"/>
          <w:color w:val="auto"/>
          <w:sz w:val="24"/>
          <w:szCs w:val="24"/>
        </w:rPr>
        <w:t>16.1 承包人违约</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16.1.1 承包人违约的情形</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（1）若承包人未按期开工，则发包人按延期</w:t>
      </w:r>
      <w:r>
        <w:rPr>
          <w:rFonts w:hint="eastAsia" w:ascii="宋体" w:hAnsi="宋体" w:eastAsia="宋体" w:cs="宋体"/>
          <w:b/>
          <w:color w:val="auto"/>
          <w:kern w:val="0"/>
          <w:sz w:val="24"/>
          <w:szCs w:val="24"/>
          <w:u w:val="single"/>
          <w:lang w:val="en-US" w:eastAsia="zh-CN"/>
        </w:rPr>
        <w:t>10</w:t>
      </w:r>
      <w:r>
        <w:rPr>
          <w:rFonts w:hint="eastAsia" w:ascii="宋体" w:hAnsi="宋体" w:eastAsia="宋体" w:cs="宋体"/>
          <w:b/>
          <w:color w:val="auto"/>
          <w:kern w:val="0"/>
          <w:sz w:val="24"/>
          <w:szCs w:val="24"/>
          <w:u w:val="single"/>
        </w:rPr>
        <w:t>00元/天向承包人收取违约金。</w:t>
      </w:r>
    </w:p>
    <w:p>
      <w:pPr>
        <w:autoSpaceDE w:val="0"/>
        <w:autoSpaceDN w:val="0"/>
        <w:adjustRightInd w:val="0"/>
        <w:spacing w:line="36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b/>
          <w:bCs/>
          <w:color w:val="auto"/>
          <w:kern w:val="0"/>
          <w:sz w:val="24"/>
          <w:szCs w:val="24"/>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（5）承包人的施工质量不符合要求时，承包人若无正当理由拒不整改的，发包人根据严重程度有权对承包人收取</w:t>
      </w:r>
      <w:r>
        <w:rPr>
          <w:rFonts w:hint="eastAsia" w:ascii="宋体" w:hAnsi="宋体" w:eastAsia="宋体" w:cs="宋体"/>
          <w:b/>
          <w:color w:val="auto"/>
          <w:kern w:val="0"/>
          <w:sz w:val="24"/>
          <w:szCs w:val="24"/>
          <w:u w:val="single"/>
          <w:lang w:val="en-US" w:eastAsia="zh-CN"/>
        </w:rPr>
        <w:t>10</w:t>
      </w:r>
      <w:r>
        <w:rPr>
          <w:rFonts w:hint="eastAsia" w:ascii="宋体" w:hAnsi="宋体" w:eastAsia="宋体" w:cs="宋体"/>
          <w:b/>
          <w:color w:val="auto"/>
          <w:kern w:val="0"/>
          <w:sz w:val="24"/>
          <w:szCs w:val="24"/>
          <w:u w:val="single"/>
        </w:rPr>
        <w:t>00元的违约金。</w:t>
      </w:r>
    </w:p>
    <w:p>
      <w:pPr>
        <w:autoSpaceDE w:val="0"/>
        <w:autoSpaceDN w:val="0"/>
        <w:adjustRightInd w:val="0"/>
        <w:spacing w:line="360" w:lineRule="auto"/>
        <w:ind w:firstLine="480" w:firstLineChars="200"/>
        <w:rPr>
          <w:rFonts w:hint="eastAsia" w:ascii="宋体" w:hAnsi="宋体" w:eastAsia="宋体" w:cs="宋体"/>
          <w:b/>
          <w:color w:val="auto"/>
          <w:kern w:val="0"/>
          <w:sz w:val="24"/>
          <w:szCs w:val="24"/>
          <w:u w:val="single"/>
        </w:rPr>
      </w:pPr>
      <w:r>
        <w:rPr>
          <w:rFonts w:hint="eastAsia" w:ascii="宋体" w:hAnsi="宋体" w:eastAsia="宋体" w:cs="宋体"/>
          <w:b/>
          <w:bCs/>
          <w:color w:val="auto"/>
          <w:kern w:val="0"/>
          <w:sz w:val="24"/>
          <w:szCs w:val="24"/>
          <w:u w:val="single"/>
        </w:rPr>
        <w:t>（6）承包人必须确保在施工期间派驻指定管理人员进行现场指导管理</w:t>
      </w:r>
      <w:r>
        <w:rPr>
          <w:rFonts w:hint="eastAsia" w:ascii="宋体" w:hAnsi="宋体" w:eastAsia="宋体" w:cs="宋体"/>
          <w:b/>
          <w:color w:val="auto"/>
          <w:kern w:val="0"/>
          <w:sz w:val="24"/>
          <w:szCs w:val="24"/>
          <w:u w:val="single"/>
        </w:rPr>
        <w:t>。</w:t>
      </w:r>
    </w:p>
    <w:bookmarkEnd w:id="291"/>
    <w:bookmarkEnd w:id="292"/>
    <w:bookmarkEnd w:id="293"/>
    <w:bookmarkEnd w:id="294"/>
    <w:bookmarkEnd w:id="295"/>
    <w:bookmarkEnd w:id="296"/>
    <w:bookmarkEnd w:id="297"/>
    <w:bookmarkEnd w:id="298"/>
    <w:bookmarkEnd w:id="299"/>
    <w:bookmarkEnd w:id="300"/>
    <w:bookmarkEnd w:id="301"/>
    <w:bookmarkEnd w:id="302"/>
    <w:bookmarkEnd w:id="313"/>
    <w:bookmarkEnd w:id="314"/>
    <w:p>
      <w:pPr>
        <w:autoSpaceDE w:val="0"/>
        <w:autoSpaceDN w:val="0"/>
        <w:adjustRightInd w:val="0"/>
        <w:spacing w:line="360" w:lineRule="auto"/>
        <w:ind w:firstLine="480" w:firstLineChars="200"/>
        <w:rPr>
          <w:rFonts w:ascii="宋体" w:hAnsi="宋体" w:cs="宋体"/>
          <w:b/>
          <w:color w:val="auto"/>
          <w:kern w:val="0"/>
          <w:sz w:val="24"/>
          <w:szCs w:val="24"/>
          <w:u w:val="single"/>
        </w:rPr>
      </w:pPr>
      <w:bookmarkStart w:id="315" w:name="_Toc351203651"/>
      <w:r>
        <w:rPr>
          <w:rFonts w:hint="eastAsia" w:ascii="宋体" w:hAnsi="宋体" w:cs="宋体"/>
          <w:b/>
          <w:bCs/>
          <w:color w:val="auto"/>
          <w:kern w:val="0"/>
          <w:sz w:val="24"/>
          <w:szCs w:val="24"/>
          <w:u w:val="single"/>
        </w:rPr>
        <w:t>（7）承包人在工程施工期间必须抓好安全生产工作，如在施工期间发生安全事故，则罚没全部安全履约保证金，并且由此所造成的损失由承包人承担。</w:t>
      </w:r>
    </w:p>
    <w:p>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17. 争议解决</w:t>
      </w:r>
      <w:bookmarkEnd w:id="315"/>
    </w:p>
    <w:bookmarkEnd w:id="303"/>
    <w:bookmarkEnd w:id="304"/>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17.1 争</w:t>
      </w:r>
      <w:bookmarkEnd w:id="305"/>
      <w:r>
        <w:rPr>
          <w:rFonts w:hint="eastAsia" w:ascii="宋体" w:hAnsi="宋体" w:eastAsia="宋体" w:cs="宋体"/>
          <w:color w:val="auto"/>
          <w:sz w:val="24"/>
          <w:szCs w:val="24"/>
        </w:rPr>
        <w:t>议评审</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合同当事人是否同意将工程争议提交争议评审小组决定：</w:t>
      </w:r>
      <w:r>
        <w:rPr>
          <w:rFonts w:hint="eastAsia" w:ascii="宋体" w:hAnsi="宋体" w:eastAsia="宋体" w:cs="宋体"/>
          <w:b/>
          <w:color w:val="auto"/>
          <w:sz w:val="24"/>
          <w:szCs w:val="24"/>
          <w:u w:val="single"/>
        </w:rPr>
        <w:t>同意</w:t>
      </w:r>
      <w:r>
        <w:rPr>
          <w:rFonts w:hint="eastAsia" w:ascii="宋体" w:hAnsi="宋体" w:eastAsia="宋体" w:cs="宋体"/>
          <w:color w:val="auto"/>
          <w:sz w:val="24"/>
          <w:szCs w:val="24"/>
        </w:rPr>
        <w:t xml:space="preserve">。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17.2仲裁或诉讼</w:t>
      </w:r>
      <w:bookmarkEnd w:id="306"/>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因合同及合同有关事项发生的争议，按下列第</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种方式解决：</w:t>
      </w:r>
    </w:p>
    <w:p>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（1）向</w:t>
      </w:r>
      <w:r>
        <w:rPr>
          <w:rFonts w:hint="eastAsia" w:ascii="宋体" w:hAnsi="宋体" w:eastAsia="宋体" w:cs="宋体"/>
          <w:b/>
          <w:color w:val="auto"/>
          <w:sz w:val="24"/>
          <w:szCs w:val="24"/>
          <w:u w:val="single"/>
        </w:rPr>
        <w:t xml:space="preserve"> 南通 </w:t>
      </w:r>
      <w:r>
        <w:rPr>
          <w:rFonts w:hint="eastAsia" w:ascii="宋体" w:hAnsi="宋体" w:eastAsia="宋体" w:cs="宋体"/>
          <w:b/>
          <w:color w:val="auto"/>
          <w:sz w:val="24"/>
          <w:szCs w:val="24"/>
        </w:rPr>
        <w:t>仲裁委员会申请仲裁；</w:t>
      </w:r>
    </w:p>
    <w:p>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（2）向</w:t>
      </w:r>
      <w:r>
        <w:rPr>
          <w:rFonts w:hint="eastAsia" w:ascii="宋体" w:hAnsi="宋体" w:eastAsia="宋体" w:cs="宋体"/>
          <w:b/>
          <w:bCs/>
          <w:color w:val="auto"/>
          <w:kern w:val="0"/>
          <w:sz w:val="24"/>
          <w:szCs w:val="24"/>
          <w:u w:val="single"/>
        </w:rPr>
        <w:t xml:space="preserve">/ </w:t>
      </w:r>
      <w:r>
        <w:rPr>
          <w:rFonts w:hint="eastAsia" w:ascii="宋体" w:hAnsi="宋体" w:eastAsia="宋体" w:cs="宋体"/>
          <w:b/>
          <w:color w:val="auto"/>
          <w:sz w:val="24"/>
          <w:szCs w:val="24"/>
        </w:rPr>
        <w:t>人民法院起诉。</w:t>
      </w:r>
      <w:bookmarkEnd w:id="307"/>
      <w:bookmarkEnd w:id="308"/>
      <w:bookmarkEnd w:id="309"/>
      <w:bookmarkEnd w:id="310"/>
      <w:bookmarkEnd w:id="311"/>
      <w:bookmarkEnd w:id="312"/>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17.3补充条款</w:t>
      </w:r>
    </w:p>
    <w:p>
      <w:pPr>
        <w:adjustRightInd w:val="0"/>
        <w:snapToGrid w:val="0"/>
        <w:spacing w:line="360" w:lineRule="auto"/>
        <w:ind w:firstLine="480" w:firstLineChars="200"/>
        <w:rPr>
          <w:rFonts w:hint="eastAsia" w:ascii="宋体" w:hAnsi="宋体" w:eastAsia="宋体" w:cs="宋体"/>
          <w:b/>
          <w:color w:val="auto"/>
          <w:sz w:val="24"/>
          <w:szCs w:val="24"/>
        </w:rPr>
      </w:pPr>
      <w:bookmarkStart w:id="316" w:name="_Toc351203652"/>
      <w:r>
        <w:rPr>
          <w:rFonts w:hint="eastAsia" w:ascii="宋体" w:hAnsi="宋体" w:eastAsia="宋体" w:cs="宋体"/>
          <w:b/>
          <w:bCs/>
          <w:color w:val="auto"/>
          <w:sz w:val="24"/>
          <w:szCs w:val="24"/>
          <w:u w:val="single"/>
        </w:rPr>
        <w:t>17.3.1</w:t>
      </w:r>
      <w:r>
        <w:rPr>
          <w:rFonts w:hint="eastAsia" w:ascii="宋体" w:hAnsi="宋体" w:eastAsia="宋体" w:cs="宋体"/>
          <w:b/>
          <w:color w:val="auto"/>
          <w:sz w:val="24"/>
          <w:szCs w:val="24"/>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eastAsia="宋体" w:cs="宋体"/>
          <w:b/>
          <w:color w:val="auto"/>
          <w:sz w:val="24"/>
          <w:szCs w:val="24"/>
        </w:rPr>
        <w:t>。</w:t>
      </w:r>
    </w:p>
    <w:p>
      <w:pPr>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bCs/>
          <w:color w:val="auto"/>
          <w:sz w:val="24"/>
          <w:szCs w:val="24"/>
          <w:u w:val="single"/>
        </w:rPr>
        <w:t>17.3.2</w:t>
      </w:r>
      <w:r>
        <w:rPr>
          <w:rFonts w:hint="eastAsia" w:ascii="宋体" w:hAnsi="宋体" w:eastAsia="宋体" w:cs="宋体"/>
          <w:b/>
          <w:color w:val="auto"/>
          <w:sz w:val="24"/>
          <w:szCs w:val="24"/>
          <w:u w:val="single"/>
        </w:rPr>
        <w:t>本工程严禁使用不合格或不符合设计要求的材料，一经发现，限期退场，不按要求退场的，造成的损失由承包人负责。</w:t>
      </w:r>
      <w:r>
        <w:rPr>
          <w:rFonts w:hint="eastAsia" w:ascii="宋体" w:hAnsi="宋体" w:eastAsia="宋体" w:cs="宋体"/>
          <w:b/>
          <w:color w:val="auto"/>
          <w:kern w:val="0"/>
          <w:sz w:val="24"/>
          <w:szCs w:val="24"/>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bCs/>
          <w:color w:val="auto"/>
          <w:sz w:val="24"/>
          <w:szCs w:val="24"/>
          <w:u w:val="single"/>
        </w:rPr>
        <w:t>17.3</w:t>
      </w:r>
      <w:r>
        <w:rPr>
          <w:rFonts w:hint="eastAsia" w:ascii="宋体" w:hAnsi="宋体" w:eastAsia="宋体" w:cs="宋体"/>
          <w:b/>
          <w:color w:val="auto"/>
          <w:sz w:val="24"/>
          <w:szCs w:val="24"/>
          <w:u w:val="single"/>
        </w:rPr>
        <w:t xml:space="preserve">.3如购进的材料设备与提供的样品不一致时，由承包人无条件退货，造成的损失由承包人负责。 </w:t>
      </w:r>
    </w:p>
    <w:p>
      <w:pPr>
        <w:adjustRightInd w:val="0"/>
        <w:snapToGrid w:val="0"/>
        <w:spacing w:line="360" w:lineRule="auto"/>
        <w:ind w:firstLine="480" w:firstLineChars="200"/>
        <w:rPr>
          <w:rFonts w:hint="eastAsia" w:ascii="宋体" w:hAnsi="宋体" w:eastAsia="宋体" w:cs="宋体"/>
          <w:b/>
          <w:bCs/>
          <w:color w:val="auto"/>
          <w:spacing w:val="-6"/>
          <w:sz w:val="24"/>
          <w:szCs w:val="24"/>
          <w:u w:val="single"/>
        </w:rPr>
      </w:pPr>
      <w:r>
        <w:rPr>
          <w:rFonts w:hint="eastAsia" w:ascii="宋体" w:hAnsi="宋体" w:eastAsia="宋体" w:cs="宋体"/>
          <w:b/>
          <w:bCs/>
          <w:color w:val="auto"/>
          <w:sz w:val="24"/>
          <w:szCs w:val="24"/>
          <w:u w:val="single"/>
        </w:rPr>
        <w:t>17.3</w:t>
      </w:r>
      <w:r>
        <w:rPr>
          <w:rFonts w:hint="eastAsia" w:ascii="宋体" w:hAnsi="宋体" w:eastAsia="宋体" w:cs="宋体"/>
          <w:b/>
          <w:bCs/>
          <w:color w:val="auto"/>
          <w:spacing w:val="-6"/>
          <w:sz w:val="24"/>
          <w:szCs w:val="24"/>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bCs/>
          <w:color w:val="auto"/>
          <w:sz w:val="24"/>
          <w:szCs w:val="24"/>
          <w:u w:val="single"/>
        </w:rPr>
        <w:t>17.3.6</w:t>
      </w:r>
      <w:r>
        <w:rPr>
          <w:rFonts w:hint="eastAsia" w:ascii="宋体" w:hAnsi="宋体" w:eastAsia="宋体" w:cs="宋体"/>
          <w:b/>
          <w:color w:val="auto"/>
          <w:sz w:val="24"/>
          <w:szCs w:val="24"/>
          <w:u w:val="single"/>
        </w:rPr>
        <w:t>承包人在施工过程中必须文明、安全、规范施工，保持环境整洁，减少扰民影响，若有违章行为按规定处罚，一切责任自负。</w:t>
      </w:r>
    </w:p>
    <w:p>
      <w:pPr>
        <w:adjustRightInd w:val="0"/>
        <w:snapToGrid w:val="0"/>
        <w:spacing w:line="360" w:lineRule="auto"/>
        <w:ind w:firstLine="480" w:firstLineChars="200"/>
        <w:rPr>
          <w:rFonts w:hint="eastAsia" w:ascii="宋体" w:hAnsi="宋体" w:eastAsia="宋体" w:cs="宋体"/>
          <w:b/>
          <w:color w:val="auto"/>
          <w:sz w:val="24"/>
          <w:szCs w:val="24"/>
          <w:u w:val="single"/>
        </w:rPr>
      </w:pPr>
      <w:r>
        <w:rPr>
          <w:rFonts w:hint="eastAsia" w:ascii="宋体" w:hAnsi="宋体" w:eastAsia="宋体" w:cs="宋体"/>
          <w:b/>
          <w:bCs/>
          <w:color w:val="auto"/>
          <w:sz w:val="24"/>
          <w:szCs w:val="24"/>
          <w:u w:val="single"/>
        </w:rPr>
        <w:t>17.3.7施工过程中所需的垂直运输费由各投标人自行考虑，其费用列入投标报价，工程结算时不作调整。</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17.3.8发生下列情况，承包人不向发包人收取任何费用：</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①承包人为了加快工程进度和保证进度和保证工程正常进行，采取的各种措施；</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fldChar w:fldCharType="begin"/>
      </w:r>
      <w:r>
        <w:rPr>
          <w:rFonts w:hint="eastAsia" w:ascii="宋体" w:hAnsi="宋体" w:eastAsia="宋体" w:cs="宋体"/>
          <w:b/>
          <w:bCs/>
          <w:color w:val="auto"/>
          <w:sz w:val="24"/>
          <w:szCs w:val="24"/>
          <w:u w:val="single"/>
        </w:rPr>
        <w:instrText xml:space="preserve"> = 2 \* GB3 </w:instrText>
      </w:r>
      <w:r>
        <w:rPr>
          <w:rFonts w:hint="eastAsia" w:ascii="宋体" w:hAnsi="宋体" w:eastAsia="宋体" w:cs="宋体"/>
          <w:b/>
          <w:bCs/>
          <w:color w:val="auto"/>
          <w:sz w:val="24"/>
          <w:szCs w:val="24"/>
          <w:u w:val="single"/>
        </w:rPr>
        <w:fldChar w:fldCharType="separate"/>
      </w:r>
      <w:r>
        <w:rPr>
          <w:rFonts w:hint="eastAsia" w:ascii="宋体" w:hAnsi="宋体" w:eastAsia="宋体" w:cs="宋体"/>
          <w:b/>
          <w:bCs/>
          <w:color w:val="auto"/>
          <w:sz w:val="24"/>
          <w:szCs w:val="24"/>
          <w:u w:val="single"/>
        </w:rPr>
        <w:t>②</w:t>
      </w:r>
      <w:r>
        <w:rPr>
          <w:rFonts w:hint="eastAsia" w:ascii="宋体" w:hAnsi="宋体" w:eastAsia="宋体" w:cs="宋体"/>
          <w:b/>
          <w:bCs/>
          <w:color w:val="auto"/>
          <w:sz w:val="24"/>
          <w:szCs w:val="24"/>
          <w:u w:val="single"/>
        </w:rPr>
        <w:fldChar w:fldCharType="end"/>
      </w:r>
      <w:r>
        <w:rPr>
          <w:rFonts w:hint="eastAsia" w:ascii="宋体" w:hAnsi="宋体" w:eastAsia="宋体" w:cs="宋体"/>
          <w:b/>
          <w:bCs/>
          <w:color w:val="auto"/>
          <w:sz w:val="24"/>
          <w:szCs w:val="24"/>
          <w:u w:val="single"/>
        </w:rPr>
        <w:t>施工期间清理所有建筑垃圾。</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17.3.10资料：分包单位提供完整技术竣工资料交承包人，纳入竣工资料管理。</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17.3.11工程结算约定：</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（1）安全文明施工措施费，结算时按有关部门核定为准。</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（2）施工用水用电按实计算，最后从工程款中扣除。</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（3）工程结算中发现承包人擅自改变了暂定价部分材料及项目数量及单价，则少计或漏计部分按招标文件规定扣除，多计部分按承包人投标报价扣除。</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（4）工程竣工结算价以具有相应资质的审计事务所审计确认为准。承包人编制的工程结算价核减额小于或等于5%的审计费由建设单位支付，大于5%的所有审计费由承包人支付。</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（5）下列费用在竣工结算时不作任何调整：</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b因施工场地狭小而发生的一切费用。</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c本工程的水源、电源已接至本工程范围内，再接至施工场地相关事宜由承包人自行安排</w:t>
      </w:r>
      <w:r>
        <w:rPr>
          <w:rFonts w:hint="eastAsia" w:ascii="宋体" w:hAnsi="宋体" w:eastAsia="宋体" w:cs="宋体"/>
          <w:b/>
          <w:bCs/>
          <w:color w:val="auto"/>
          <w:sz w:val="24"/>
          <w:szCs w:val="24"/>
          <w:highlight w:val="none"/>
          <w:u w:val="single"/>
        </w:rPr>
        <w:t>。</w:t>
      </w:r>
      <w:r>
        <w:rPr>
          <w:rFonts w:hint="eastAsia" w:ascii="宋体" w:hAnsi="宋体" w:eastAsia="宋体" w:cs="宋体"/>
          <w:b/>
          <w:color w:val="auto"/>
          <w:sz w:val="24"/>
          <w:szCs w:val="24"/>
          <w:highlight w:val="none"/>
          <w:u w:val="single"/>
        </w:rPr>
        <w:t>承</w:t>
      </w:r>
      <w:r>
        <w:rPr>
          <w:rFonts w:hint="eastAsia" w:ascii="宋体" w:hAnsi="宋体" w:eastAsia="宋体" w:cs="宋体"/>
          <w:b/>
          <w:color w:val="auto"/>
          <w:sz w:val="24"/>
          <w:szCs w:val="24"/>
          <w:u w:val="single"/>
        </w:rPr>
        <w:t>包人已认真踏勘过施工现场，考虑因各种困难因素所发生的一切费用，并已包含在合同价中，承包人不得以此为由提出额外增加费用的要求。临时供水、电接通费由承包人承担。水、电费按审定价在财务结算时扣除。（如承包人与</w:t>
      </w:r>
      <w:r>
        <w:rPr>
          <w:rFonts w:hint="eastAsia" w:ascii="宋体" w:hAnsi="宋体" w:eastAsia="宋体" w:cs="宋体"/>
          <w:b/>
          <w:color w:val="auto"/>
          <w:sz w:val="24"/>
          <w:szCs w:val="24"/>
          <w:u w:val="single"/>
          <w:lang w:eastAsia="zh-CN"/>
        </w:rPr>
        <w:t>中心</w:t>
      </w:r>
      <w:r>
        <w:rPr>
          <w:rFonts w:hint="eastAsia" w:ascii="宋体" w:hAnsi="宋体" w:eastAsia="宋体" w:cs="宋体"/>
          <w:b/>
          <w:color w:val="auto"/>
          <w:sz w:val="24"/>
          <w:szCs w:val="24"/>
          <w:u w:val="single"/>
        </w:rPr>
        <w:t>或现场管理单位自行结算，需提供书面证明材料，财务结算时不予扣除）。</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f承包人为了加快工程进度和保证工程正常进行，采取的与经审核通过的施工组织设计所述不同的其他各种措施费用。</w:t>
      </w:r>
    </w:p>
    <w:p>
      <w:pPr>
        <w:adjustRightInd w:val="0"/>
        <w:snapToGrid w:val="0"/>
        <w:spacing w:line="360" w:lineRule="auto"/>
        <w:ind w:firstLine="480"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g不可竞争费用。</w:t>
      </w:r>
    </w:p>
    <w:p>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u w:val="single"/>
        </w:rPr>
        <w:t>17.3.12对已完成工程成品正式移交发包人前，由承包人负责保护，其费用由承包人承担。</w:t>
      </w:r>
    </w:p>
    <w:bookmarkEnd w:id="316"/>
    <w:p>
      <w:pPr>
        <w:widowControl/>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spacing w:line="46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协议书附件：</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附件1：承包人承揽工程项目一览表</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专用合同条款附件：</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附件2：发包人供应材料设备一览表（略）</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附件3：工程质量保修书</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附件4：主要建设工程文件目录（略）</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附件5：承包人用于本工程施工的机械设备表</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附件6：承包人主要施工管理人员表</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附件7：暂估价一览表</w:t>
      </w:r>
    </w:p>
    <w:p>
      <w:pPr>
        <w:spacing w:line="4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附件8：工程建设廉政责任书</w:t>
      </w:r>
    </w:p>
    <w:p>
      <w:pPr>
        <w:spacing w:line="460" w:lineRule="exact"/>
        <w:ind w:firstLine="480" w:firstLineChars="200"/>
        <w:jc w:val="left"/>
        <w:rPr>
          <w:rFonts w:hint="eastAsia" w:ascii="宋体" w:hAnsi="宋体" w:eastAsia="宋体" w:cs="宋体"/>
          <w:color w:val="auto"/>
          <w:sz w:val="24"/>
          <w:szCs w:val="24"/>
        </w:rPr>
      </w:pPr>
    </w:p>
    <w:p>
      <w:pPr>
        <w:spacing w:line="460" w:lineRule="exact"/>
        <w:ind w:firstLine="480" w:firstLineChars="200"/>
        <w:jc w:val="left"/>
        <w:rPr>
          <w:rFonts w:hint="eastAsia" w:ascii="宋体" w:hAnsi="宋体" w:eastAsia="宋体" w:cs="宋体"/>
          <w:color w:val="auto"/>
          <w:sz w:val="24"/>
          <w:szCs w:val="24"/>
        </w:rPr>
      </w:pPr>
    </w:p>
    <w:p>
      <w:pPr>
        <w:spacing w:line="460" w:lineRule="exact"/>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附件1：</w:t>
      </w:r>
    </w:p>
    <w:p>
      <w:pPr>
        <w:spacing w:line="460" w:lineRule="exact"/>
        <w:jc w:val="center"/>
        <w:rPr>
          <w:rFonts w:hint="eastAsia" w:ascii="宋体" w:hAnsi="宋体" w:eastAsia="宋体" w:cs="宋体"/>
          <w:color w:val="auto"/>
          <w:sz w:val="24"/>
          <w:szCs w:val="24"/>
        </w:rPr>
      </w:pPr>
      <w:r>
        <w:rPr>
          <w:rFonts w:hint="eastAsia" w:ascii="宋体" w:hAnsi="宋体" w:eastAsia="宋体" w:cs="宋体"/>
          <w:b/>
          <w:color w:val="auto"/>
          <w:sz w:val="24"/>
          <w:szCs w:val="24"/>
        </w:rPr>
        <w:t>承包人承揽工程项目一览表</w:t>
      </w:r>
    </w:p>
    <w:tbl>
      <w:tblPr>
        <w:tblStyle w:val="4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单位工程名称</w:t>
            </w:r>
          </w:p>
        </w:tc>
        <w:tc>
          <w:tcPr>
            <w:tcW w:w="850"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建设</w:t>
            </w:r>
          </w:p>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规模</w:t>
            </w:r>
          </w:p>
        </w:tc>
        <w:tc>
          <w:tcPr>
            <w:tcW w:w="1005"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建筑面积(㎡)</w:t>
            </w:r>
          </w:p>
        </w:tc>
        <w:tc>
          <w:tcPr>
            <w:tcW w:w="68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结构形式</w:t>
            </w:r>
          </w:p>
        </w:tc>
        <w:tc>
          <w:tcPr>
            <w:tcW w:w="851"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层数</w:t>
            </w:r>
          </w:p>
        </w:tc>
        <w:tc>
          <w:tcPr>
            <w:tcW w:w="98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生产能力</w:t>
            </w:r>
          </w:p>
        </w:tc>
        <w:tc>
          <w:tcPr>
            <w:tcW w:w="995"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设备安装内容</w:t>
            </w:r>
          </w:p>
        </w:tc>
        <w:tc>
          <w:tcPr>
            <w:tcW w:w="906"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合同价（元）</w:t>
            </w:r>
          </w:p>
        </w:tc>
        <w:tc>
          <w:tcPr>
            <w:tcW w:w="851"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开工</w:t>
            </w:r>
          </w:p>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日期</w:t>
            </w:r>
          </w:p>
        </w:tc>
        <w:tc>
          <w:tcPr>
            <w:tcW w:w="851"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竣工</w:t>
            </w:r>
          </w:p>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108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05"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982" w:type="dxa"/>
          </w:tcPr>
          <w:p>
            <w:pPr>
              <w:spacing w:line="460" w:lineRule="exact"/>
              <w:rPr>
                <w:rFonts w:hint="eastAsia" w:ascii="宋体" w:hAnsi="宋体" w:eastAsia="宋体" w:cs="宋体"/>
                <w:color w:val="auto"/>
                <w:sz w:val="24"/>
                <w:szCs w:val="24"/>
              </w:rPr>
            </w:pPr>
          </w:p>
        </w:tc>
        <w:tc>
          <w:tcPr>
            <w:tcW w:w="995" w:type="dxa"/>
          </w:tcPr>
          <w:p>
            <w:pPr>
              <w:spacing w:line="460" w:lineRule="exact"/>
              <w:rPr>
                <w:rFonts w:hint="eastAsia" w:ascii="宋体" w:hAnsi="宋体" w:eastAsia="宋体" w:cs="宋体"/>
                <w:color w:val="auto"/>
                <w:sz w:val="24"/>
                <w:szCs w:val="24"/>
              </w:rPr>
            </w:pPr>
          </w:p>
        </w:tc>
        <w:tc>
          <w:tcPr>
            <w:tcW w:w="906"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c>
          <w:tcPr>
            <w:tcW w:w="851" w:type="dxa"/>
          </w:tcPr>
          <w:p>
            <w:pPr>
              <w:spacing w:line="460" w:lineRule="exact"/>
              <w:rPr>
                <w:rFonts w:hint="eastAsia" w:ascii="宋体" w:hAnsi="宋体" w:eastAsia="宋体" w:cs="宋体"/>
                <w:color w:val="auto"/>
                <w:sz w:val="24"/>
                <w:szCs w:val="24"/>
              </w:rPr>
            </w:pPr>
          </w:p>
        </w:tc>
      </w:tr>
    </w:tbl>
    <w:p>
      <w:pPr>
        <w:spacing w:line="460" w:lineRule="exact"/>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附件2：</w:t>
      </w:r>
    </w:p>
    <w:p>
      <w:pPr>
        <w:spacing w:line="460" w:lineRule="exact"/>
        <w:jc w:val="center"/>
        <w:rPr>
          <w:rFonts w:hint="eastAsia" w:ascii="宋体" w:hAnsi="宋体" w:eastAsia="宋体" w:cs="宋体"/>
          <w:color w:val="auto"/>
          <w:sz w:val="24"/>
          <w:szCs w:val="24"/>
        </w:rPr>
      </w:pPr>
      <w:r>
        <w:rPr>
          <w:rFonts w:hint="eastAsia" w:ascii="宋体" w:hAnsi="宋体" w:eastAsia="宋体" w:cs="宋体"/>
          <w:b/>
          <w:color w:val="auto"/>
          <w:sz w:val="24"/>
          <w:szCs w:val="24"/>
        </w:rPr>
        <w:t>发包人供应材料设备一览表</w:t>
      </w:r>
    </w:p>
    <w:tbl>
      <w:tblPr>
        <w:tblStyle w:val="4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179"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材料、设备品种</w:t>
            </w:r>
          </w:p>
        </w:tc>
        <w:tc>
          <w:tcPr>
            <w:tcW w:w="983"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规格型号</w:t>
            </w:r>
          </w:p>
        </w:tc>
        <w:tc>
          <w:tcPr>
            <w:tcW w:w="68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85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37"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（元）</w:t>
            </w:r>
          </w:p>
        </w:tc>
        <w:tc>
          <w:tcPr>
            <w:tcW w:w="996"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质量等级</w:t>
            </w:r>
          </w:p>
        </w:tc>
        <w:tc>
          <w:tcPr>
            <w:tcW w:w="85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w:t>
            </w:r>
          </w:p>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时间</w:t>
            </w:r>
          </w:p>
        </w:tc>
        <w:tc>
          <w:tcPr>
            <w:tcW w:w="85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送达地点</w:t>
            </w:r>
          </w:p>
        </w:tc>
        <w:tc>
          <w:tcPr>
            <w:tcW w:w="852" w:type="dxa"/>
            <w:vAlign w:val="center"/>
          </w:tcPr>
          <w:p>
            <w:pPr>
              <w:spacing w:line="4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776" w:type="dxa"/>
          </w:tcPr>
          <w:p>
            <w:pPr>
              <w:spacing w:line="460" w:lineRule="exact"/>
              <w:rPr>
                <w:rFonts w:hint="eastAsia" w:ascii="宋体" w:hAnsi="宋体" w:eastAsia="宋体" w:cs="宋体"/>
                <w:color w:val="auto"/>
                <w:sz w:val="24"/>
                <w:szCs w:val="24"/>
              </w:rPr>
            </w:pPr>
          </w:p>
        </w:tc>
        <w:tc>
          <w:tcPr>
            <w:tcW w:w="1179" w:type="dxa"/>
          </w:tcPr>
          <w:p>
            <w:pPr>
              <w:spacing w:line="460" w:lineRule="exact"/>
              <w:rPr>
                <w:rFonts w:hint="eastAsia" w:ascii="宋体" w:hAnsi="宋体" w:eastAsia="宋体" w:cs="宋体"/>
                <w:color w:val="auto"/>
                <w:sz w:val="24"/>
                <w:szCs w:val="24"/>
              </w:rPr>
            </w:pPr>
          </w:p>
        </w:tc>
        <w:tc>
          <w:tcPr>
            <w:tcW w:w="983" w:type="dxa"/>
          </w:tcPr>
          <w:p>
            <w:pPr>
              <w:spacing w:line="460" w:lineRule="exact"/>
              <w:rPr>
                <w:rFonts w:hint="eastAsia" w:ascii="宋体" w:hAnsi="宋体" w:eastAsia="宋体" w:cs="宋体"/>
                <w:color w:val="auto"/>
                <w:sz w:val="24"/>
                <w:szCs w:val="24"/>
              </w:rPr>
            </w:pPr>
          </w:p>
        </w:tc>
        <w:tc>
          <w:tcPr>
            <w:tcW w:w="68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1037" w:type="dxa"/>
          </w:tcPr>
          <w:p>
            <w:pPr>
              <w:spacing w:line="460" w:lineRule="exact"/>
              <w:rPr>
                <w:rFonts w:hint="eastAsia" w:ascii="宋体" w:hAnsi="宋体" w:eastAsia="宋体" w:cs="宋体"/>
                <w:color w:val="auto"/>
                <w:sz w:val="24"/>
                <w:szCs w:val="24"/>
              </w:rPr>
            </w:pPr>
          </w:p>
        </w:tc>
        <w:tc>
          <w:tcPr>
            <w:tcW w:w="996"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c>
          <w:tcPr>
            <w:tcW w:w="852" w:type="dxa"/>
          </w:tcPr>
          <w:p>
            <w:pPr>
              <w:spacing w:line="460" w:lineRule="exact"/>
              <w:rPr>
                <w:rFonts w:hint="eastAsia" w:ascii="宋体" w:hAnsi="宋体" w:eastAsia="宋体" w:cs="宋体"/>
                <w:color w:val="auto"/>
                <w:sz w:val="24"/>
                <w:szCs w:val="24"/>
              </w:rPr>
            </w:pPr>
          </w:p>
        </w:tc>
      </w:tr>
    </w:tbl>
    <w:p>
      <w:pPr>
        <w:spacing w:line="460" w:lineRule="exact"/>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附件3：</w:t>
      </w:r>
    </w:p>
    <w:p>
      <w:pPr>
        <w:spacing w:line="4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工程质量保修书</w:t>
      </w:r>
    </w:p>
    <w:p>
      <w:pPr>
        <w:spacing w:line="460" w:lineRule="exact"/>
        <w:ind w:firstLine="480" w:firstLineChars="200"/>
        <w:rPr>
          <w:rFonts w:hint="eastAsia" w:ascii="宋体" w:hAnsi="宋体" w:eastAsia="宋体" w:cs="宋体"/>
          <w:color w:val="auto"/>
          <w:sz w:val="24"/>
          <w:szCs w:val="24"/>
        </w:rPr>
      </w:pPr>
    </w:p>
    <w:p>
      <w:pPr>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发包人：</w:t>
      </w:r>
      <w:r>
        <w:rPr>
          <w:rFonts w:hint="eastAsia" w:ascii="宋体" w:hAnsi="宋体" w:cs="宋体"/>
          <w:color w:val="auto"/>
          <w:sz w:val="24"/>
          <w:szCs w:val="24"/>
          <w:u w:val="single"/>
          <w:lang w:val="en-US" w:eastAsia="zh-CN"/>
        </w:rPr>
        <w:t>南通科技职业学院</w:t>
      </w:r>
    </w:p>
    <w:p>
      <w:pPr>
        <w:tabs>
          <w:tab w:val="left" w:pos="4176"/>
        </w:tabs>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w:t>
      </w:r>
      <w:r>
        <w:rPr>
          <w:rFonts w:hint="eastAsia" w:ascii="宋体" w:hAnsi="宋体" w:eastAsia="宋体" w:cs="宋体"/>
          <w:color w:val="auto"/>
          <w:sz w:val="24"/>
          <w:szCs w:val="24"/>
          <w:u w:val="single"/>
        </w:rPr>
        <w:tab/>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一、工程质量保修范围和内容</w:t>
      </w:r>
    </w:p>
    <w:p>
      <w:pPr>
        <w:autoSpaceDE w:val="0"/>
        <w:autoSpaceDN w:val="0"/>
        <w:adjustRightIn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承包人在质量保修期内，按照有关法律规定和合同约定，承担工程质量保修责任。</w:t>
      </w:r>
    </w:p>
    <w:p>
      <w:pPr>
        <w:autoSpaceDE w:val="0"/>
        <w:autoSpaceDN w:val="0"/>
        <w:adjustRightInd w:val="0"/>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kern w:val="0"/>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w:t>
      </w:r>
      <w:r>
        <w:rPr>
          <w:rFonts w:hint="eastAsia" w:ascii="宋体" w:hAnsi="宋体" w:eastAsia="宋体" w:cs="宋体"/>
          <w:color w:val="auto"/>
          <w:kern w:val="0"/>
          <w:sz w:val="24"/>
          <w:szCs w:val="24"/>
        </w:rPr>
        <w:t>具体保修的内容，双方约定如下：</w:t>
      </w:r>
      <w:r>
        <w:rPr>
          <w:rFonts w:hint="eastAsia" w:ascii="宋体" w:hAnsi="宋体" w:eastAsia="宋体" w:cs="宋体"/>
          <w:color w:val="auto"/>
          <w:sz w:val="24"/>
          <w:szCs w:val="24"/>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二、质量保修期</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5</w:t>
      </w:r>
      <w:r>
        <w:rPr>
          <w:rFonts w:hint="eastAsia" w:ascii="宋体" w:hAnsi="宋体" w:eastAsia="宋体" w:cs="宋体"/>
          <w:color w:val="auto"/>
          <w:sz w:val="24"/>
          <w:szCs w:val="24"/>
        </w:rPr>
        <w:t>年；</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2</w:t>
      </w:r>
      <w:r>
        <w:rPr>
          <w:rFonts w:hint="eastAsia" w:ascii="宋体" w:hAnsi="宋体" w:eastAsia="宋体" w:cs="宋体"/>
          <w:color w:val="auto"/>
          <w:sz w:val="24"/>
          <w:szCs w:val="24"/>
        </w:rPr>
        <w:t>年；</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2</w:t>
      </w:r>
      <w:r>
        <w:rPr>
          <w:rFonts w:hint="eastAsia" w:ascii="宋体" w:hAnsi="宋体" w:eastAsia="宋体" w:cs="宋体"/>
          <w:color w:val="auto"/>
          <w:sz w:val="24"/>
          <w:szCs w:val="24"/>
        </w:rPr>
        <w:t>年；</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2</w:t>
      </w:r>
      <w:r>
        <w:rPr>
          <w:rFonts w:hint="eastAsia" w:ascii="宋体" w:hAnsi="宋体" w:eastAsia="宋体" w:cs="宋体"/>
          <w:color w:val="auto"/>
          <w:sz w:val="24"/>
          <w:szCs w:val="24"/>
        </w:rPr>
        <w:t>个采暖期、供冷期；</w:t>
      </w:r>
    </w:p>
    <w:p>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2</w:t>
      </w:r>
      <w:r>
        <w:rPr>
          <w:rFonts w:hint="eastAsia" w:ascii="宋体" w:hAnsi="宋体" w:eastAsia="宋体" w:cs="宋体"/>
          <w:color w:val="auto"/>
          <w:sz w:val="24"/>
          <w:szCs w:val="24"/>
        </w:rPr>
        <w:t>年；</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本项目保修期为</w:t>
      </w:r>
      <w:r>
        <w:rPr>
          <w:rFonts w:hint="eastAsia" w:ascii="宋体" w:hAnsi="宋体" w:cs="宋体"/>
          <w:color w:val="auto"/>
          <w:sz w:val="24"/>
          <w:szCs w:val="24"/>
          <w:u w:val="single"/>
          <w:lang w:val="en-US" w:eastAsia="zh-CN"/>
        </w:rPr>
        <w:t>2年</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质量保修期自工程竣工验收合格之日起计算。</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w:t>
      </w:r>
      <w:r>
        <w:rPr>
          <w:rFonts w:hint="eastAsia" w:ascii="宋体" w:hAnsi="宋体" w:eastAsia="宋体" w:cs="宋体"/>
          <w:color w:val="auto"/>
          <w:sz w:val="24"/>
          <w:szCs w:val="24"/>
          <w:highlight w:val="none"/>
        </w:rPr>
        <w:t>为</w:t>
      </w:r>
      <w:r>
        <w:rPr>
          <w:rFonts w:hint="eastAsia" w:ascii="宋体" w:hAnsi="宋体" w:cs="宋体"/>
          <w:b/>
          <w:color w:val="auto"/>
          <w:sz w:val="24"/>
          <w:szCs w:val="24"/>
          <w:highlight w:val="none"/>
          <w:u w:val="single"/>
          <w:lang w:val="en-US" w:eastAsia="zh-CN"/>
        </w:rPr>
        <w:t>2年</w:t>
      </w:r>
      <w:r>
        <w:rPr>
          <w:rFonts w:hint="eastAsia" w:ascii="宋体" w:hAnsi="宋体" w:eastAsia="宋体" w:cs="宋体"/>
          <w:color w:val="auto"/>
          <w:sz w:val="24"/>
          <w:szCs w:val="24"/>
          <w:highlight w:val="none"/>
        </w:rPr>
        <w:t>，缺</w:t>
      </w:r>
      <w:r>
        <w:rPr>
          <w:rFonts w:hint="eastAsia" w:ascii="宋体" w:hAnsi="宋体" w:eastAsia="宋体" w:cs="宋体"/>
          <w:color w:val="auto"/>
          <w:sz w:val="24"/>
          <w:szCs w:val="24"/>
        </w:rPr>
        <w:t>陷责任期自工程竣工验收合格之日起计算。单位工程先于全部工程进行验收，单位工程缺陷责任期自单位工程验收合格之日起算。</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缺陷责任期终止后，发包人应退还剩余的质量保证金。</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四、质量保修责任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5.质量保修完成后，由发包人组织验收。</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五、保修费用</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保修费用由造成质量缺陷的责任方承担，工程质量保修金为发包人指定的审计部门确认最终审计结算价的</w:t>
      </w: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color w:val="auto"/>
          <w:sz w:val="24"/>
          <w:szCs w:val="24"/>
        </w:rPr>
        <w:t>六</w:t>
      </w:r>
      <w:r>
        <w:rPr>
          <w:rFonts w:hint="eastAsia" w:ascii="宋体" w:hAnsi="宋体" w:eastAsia="宋体" w:cs="宋体"/>
          <w:color w:val="auto"/>
          <w:sz w:val="24"/>
          <w:szCs w:val="24"/>
        </w:rPr>
        <w:t>、双方约定的其他工程质量保修事项：</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（1）工程保修期内，承包人委托一名代表专职处理本工程的维修工作。</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（2）本合同约定的质量保修金银行利率为0。</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（3）承包人实施工程质量保修须遵守有关规定。</w:t>
      </w:r>
    </w:p>
    <w:p>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hint="eastAsia" w:ascii="宋体" w:hAnsi="宋体" w:eastAsia="宋体" w:cs="宋体"/>
          <w:color w:val="auto"/>
          <w:kern w:val="0"/>
          <w:sz w:val="24"/>
          <w:szCs w:val="24"/>
        </w:rPr>
      </w:pP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发包人（公章）：                   承包人（公章）：            </w:t>
      </w:r>
    </w:p>
    <w:p>
      <w:pPr>
        <w:spacing w:line="360" w:lineRule="auto"/>
        <w:ind w:firstLine="480" w:firstLineChars="200"/>
        <w:rPr>
          <w:rFonts w:hint="eastAsia" w:ascii="宋体" w:hAnsi="宋体" w:eastAsia="宋体" w:cs="宋体"/>
          <w:color w:val="auto"/>
          <w:sz w:val="24"/>
          <w:szCs w:val="24"/>
        </w:rPr>
      </w:pP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法定代表人（签字或盖章）：         法定代表人（签字或盖章）： </w:t>
      </w:r>
    </w:p>
    <w:p>
      <w:pPr>
        <w:spacing w:line="360" w:lineRule="auto"/>
        <w:ind w:firstLine="480" w:firstLineChars="200"/>
        <w:rPr>
          <w:rFonts w:hint="eastAsia" w:ascii="宋体" w:hAnsi="宋体" w:eastAsia="宋体" w:cs="宋体"/>
          <w:color w:val="auto"/>
          <w:sz w:val="24"/>
          <w:szCs w:val="24"/>
        </w:rPr>
      </w:pP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   </w:t>
      </w:r>
    </w:p>
    <w:p>
      <w:pPr>
        <w:spacing w:line="460" w:lineRule="exact"/>
        <w:rPr>
          <w:rFonts w:hint="eastAsia" w:ascii="宋体" w:hAnsi="宋体" w:eastAsia="宋体" w:cs="宋体"/>
          <w:color w:val="auto"/>
          <w:sz w:val="24"/>
          <w:szCs w:val="24"/>
        </w:rPr>
      </w:pPr>
      <w:r>
        <w:rPr>
          <w:rFonts w:hint="eastAsia" w:ascii="宋体" w:hAnsi="宋体" w:eastAsia="宋体" w:cs="宋体"/>
          <w:b/>
          <w:color w:val="auto"/>
          <w:sz w:val="24"/>
          <w:szCs w:val="24"/>
        </w:rPr>
        <w:br w:type="page"/>
      </w:r>
      <w:r>
        <w:rPr>
          <w:rFonts w:hint="eastAsia" w:ascii="宋体" w:hAnsi="宋体" w:eastAsia="宋体" w:cs="宋体"/>
          <w:color w:val="auto"/>
          <w:sz w:val="24"/>
          <w:szCs w:val="24"/>
        </w:rPr>
        <w:t>附件5：</w:t>
      </w:r>
    </w:p>
    <w:p>
      <w:pPr>
        <w:spacing w:beforeLines="50" w:afterLines="50" w:line="4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承包人用于本工程施工的机械设备表</w:t>
      </w:r>
    </w:p>
    <w:tbl>
      <w:tblPr>
        <w:tblStyle w:val="4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规格</w:t>
            </w:r>
          </w:p>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制造</w:t>
            </w:r>
          </w:p>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w:t>
            </w:r>
          </w:p>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1418"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850"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1058"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880"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1020"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1480"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1020"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c>
          <w:tcPr>
            <w:tcW w:w="921" w:type="dxa"/>
            <w:tcBorders>
              <w:top w:val="double" w:color="auto" w:sz="6" w:space="0"/>
            </w:tcBorders>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1418"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850"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1058"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880"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1020"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1480"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1020" w:type="dxa"/>
            <w:tcBorders>
              <w:top w:val="nil"/>
            </w:tcBorders>
            <w:vAlign w:val="center"/>
          </w:tcPr>
          <w:p>
            <w:pPr>
              <w:keepNext/>
              <w:spacing w:line="460" w:lineRule="exact"/>
              <w:ind w:right="63"/>
              <w:rPr>
                <w:rFonts w:hint="eastAsia" w:ascii="宋体" w:hAnsi="宋体" w:eastAsia="宋体" w:cs="宋体"/>
                <w:color w:val="auto"/>
                <w:sz w:val="24"/>
                <w:szCs w:val="24"/>
              </w:rPr>
            </w:pPr>
          </w:p>
        </w:tc>
        <w:tc>
          <w:tcPr>
            <w:tcW w:w="921" w:type="dxa"/>
            <w:tcBorders>
              <w:top w:val="nil"/>
            </w:tcBorders>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vAlign w:val="center"/>
          </w:tcPr>
          <w:p>
            <w:pPr>
              <w:keepNext/>
              <w:spacing w:line="460" w:lineRule="exact"/>
              <w:ind w:right="63"/>
              <w:rPr>
                <w:rFonts w:hint="eastAsia" w:ascii="宋体" w:hAnsi="宋体" w:eastAsia="宋体" w:cs="宋体"/>
                <w:color w:val="auto"/>
                <w:sz w:val="24"/>
                <w:szCs w:val="24"/>
              </w:rPr>
            </w:pPr>
          </w:p>
        </w:tc>
        <w:tc>
          <w:tcPr>
            <w:tcW w:w="1418" w:type="dxa"/>
            <w:vAlign w:val="center"/>
          </w:tcPr>
          <w:p>
            <w:pPr>
              <w:keepNext/>
              <w:spacing w:line="460" w:lineRule="exact"/>
              <w:ind w:right="63"/>
              <w:rPr>
                <w:rFonts w:hint="eastAsia" w:ascii="宋体" w:hAnsi="宋体" w:eastAsia="宋体" w:cs="宋体"/>
                <w:color w:val="auto"/>
                <w:sz w:val="24"/>
                <w:szCs w:val="24"/>
              </w:rPr>
            </w:pPr>
          </w:p>
        </w:tc>
        <w:tc>
          <w:tcPr>
            <w:tcW w:w="850" w:type="dxa"/>
            <w:vAlign w:val="center"/>
          </w:tcPr>
          <w:p>
            <w:pPr>
              <w:keepNext/>
              <w:spacing w:line="460" w:lineRule="exact"/>
              <w:ind w:right="63"/>
              <w:rPr>
                <w:rFonts w:hint="eastAsia" w:ascii="宋体" w:hAnsi="宋体" w:eastAsia="宋体" w:cs="宋体"/>
                <w:color w:val="auto"/>
                <w:sz w:val="24"/>
                <w:szCs w:val="24"/>
              </w:rPr>
            </w:pPr>
          </w:p>
        </w:tc>
        <w:tc>
          <w:tcPr>
            <w:tcW w:w="1058" w:type="dxa"/>
            <w:vAlign w:val="center"/>
          </w:tcPr>
          <w:p>
            <w:pPr>
              <w:keepNext/>
              <w:spacing w:line="460" w:lineRule="exact"/>
              <w:ind w:right="63"/>
              <w:rPr>
                <w:rFonts w:hint="eastAsia" w:ascii="宋体" w:hAnsi="宋体" w:eastAsia="宋体" w:cs="宋体"/>
                <w:color w:val="auto"/>
                <w:sz w:val="24"/>
                <w:szCs w:val="24"/>
              </w:rPr>
            </w:pPr>
          </w:p>
        </w:tc>
        <w:tc>
          <w:tcPr>
            <w:tcW w:w="8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1480" w:type="dxa"/>
            <w:vAlign w:val="center"/>
          </w:tcPr>
          <w:p>
            <w:pPr>
              <w:keepNext/>
              <w:spacing w:line="460" w:lineRule="exact"/>
              <w:ind w:right="63"/>
              <w:rPr>
                <w:rFonts w:hint="eastAsia" w:ascii="宋体" w:hAnsi="宋体" w:eastAsia="宋体" w:cs="宋体"/>
                <w:color w:val="auto"/>
                <w:sz w:val="24"/>
                <w:szCs w:val="24"/>
              </w:rPr>
            </w:pPr>
          </w:p>
        </w:tc>
        <w:tc>
          <w:tcPr>
            <w:tcW w:w="1020" w:type="dxa"/>
            <w:vAlign w:val="center"/>
          </w:tcPr>
          <w:p>
            <w:pPr>
              <w:keepNext/>
              <w:spacing w:line="460" w:lineRule="exact"/>
              <w:ind w:right="63"/>
              <w:rPr>
                <w:rFonts w:hint="eastAsia" w:ascii="宋体" w:hAnsi="宋体" w:eastAsia="宋体" w:cs="宋体"/>
                <w:color w:val="auto"/>
                <w:sz w:val="24"/>
                <w:szCs w:val="24"/>
              </w:rPr>
            </w:pPr>
          </w:p>
        </w:tc>
        <w:tc>
          <w:tcPr>
            <w:tcW w:w="921" w:type="dxa"/>
            <w:vAlign w:val="center"/>
          </w:tcPr>
          <w:p>
            <w:pPr>
              <w:keepNext/>
              <w:spacing w:line="460" w:lineRule="exact"/>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Pr>
          <w:p>
            <w:pPr>
              <w:spacing w:line="460" w:lineRule="exact"/>
              <w:rPr>
                <w:rFonts w:hint="eastAsia" w:ascii="宋体" w:hAnsi="宋体" w:eastAsia="宋体" w:cs="宋体"/>
                <w:color w:val="auto"/>
                <w:sz w:val="24"/>
                <w:szCs w:val="24"/>
              </w:rPr>
            </w:pPr>
          </w:p>
        </w:tc>
        <w:tc>
          <w:tcPr>
            <w:tcW w:w="1418" w:type="dxa"/>
          </w:tcPr>
          <w:p>
            <w:pPr>
              <w:spacing w:line="460" w:lineRule="exact"/>
              <w:rPr>
                <w:rFonts w:hint="eastAsia" w:ascii="宋体" w:hAnsi="宋体" w:eastAsia="宋体" w:cs="宋体"/>
                <w:color w:val="auto"/>
                <w:sz w:val="24"/>
                <w:szCs w:val="24"/>
              </w:rPr>
            </w:pPr>
          </w:p>
        </w:tc>
        <w:tc>
          <w:tcPr>
            <w:tcW w:w="850" w:type="dxa"/>
          </w:tcPr>
          <w:p>
            <w:pPr>
              <w:spacing w:line="460" w:lineRule="exact"/>
              <w:rPr>
                <w:rFonts w:hint="eastAsia" w:ascii="宋体" w:hAnsi="宋体" w:eastAsia="宋体" w:cs="宋体"/>
                <w:color w:val="auto"/>
                <w:sz w:val="24"/>
                <w:szCs w:val="24"/>
              </w:rPr>
            </w:pPr>
          </w:p>
        </w:tc>
        <w:tc>
          <w:tcPr>
            <w:tcW w:w="1058" w:type="dxa"/>
          </w:tcPr>
          <w:p>
            <w:pPr>
              <w:spacing w:line="460" w:lineRule="exact"/>
              <w:rPr>
                <w:rFonts w:hint="eastAsia" w:ascii="宋体" w:hAnsi="宋体" w:eastAsia="宋体" w:cs="宋体"/>
                <w:color w:val="auto"/>
                <w:sz w:val="24"/>
                <w:szCs w:val="24"/>
              </w:rPr>
            </w:pPr>
          </w:p>
        </w:tc>
        <w:tc>
          <w:tcPr>
            <w:tcW w:w="8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1480" w:type="dxa"/>
          </w:tcPr>
          <w:p>
            <w:pPr>
              <w:spacing w:line="460" w:lineRule="exact"/>
              <w:rPr>
                <w:rFonts w:hint="eastAsia" w:ascii="宋体" w:hAnsi="宋体" w:eastAsia="宋体" w:cs="宋体"/>
                <w:color w:val="auto"/>
                <w:sz w:val="24"/>
                <w:szCs w:val="24"/>
              </w:rPr>
            </w:pPr>
          </w:p>
        </w:tc>
        <w:tc>
          <w:tcPr>
            <w:tcW w:w="1020" w:type="dxa"/>
          </w:tcPr>
          <w:p>
            <w:pPr>
              <w:spacing w:line="460" w:lineRule="exact"/>
              <w:rPr>
                <w:rFonts w:hint="eastAsia" w:ascii="宋体" w:hAnsi="宋体" w:eastAsia="宋体" w:cs="宋体"/>
                <w:color w:val="auto"/>
                <w:sz w:val="24"/>
                <w:szCs w:val="24"/>
              </w:rPr>
            </w:pPr>
          </w:p>
        </w:tc>
        <w:tc>
          <w:tcPr>
            <w:tcW w:w="921" w:type="dxa"/>
          </w:tcPr>
          <w:p>
            <w:pPr>
              <w:spacing w:line="460" w:lineRule="exact"/>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162" w:type="dxa"/>
            <w:tcBorders>
              <w:bottom w:val="single" w:color="auto" w:sz="12" w:space="0"/>
            </w:tcBorders>
          </w:tcPr>
          <w:p>
            <w:pPr>
              <w:spacing w:line="460" w:lineRule="exact"/>
              <w:rPr>
                <w:rFonts w:hint="eastAsia" w:ascii="宋体" w:hAnsi="宋体" w:eastAsia="宋体" w:cs="宋体"/>
                <w:color w:val="auto"/>
                <w:sz w:val="24"/>
                <w:szCs w:val="24"/>
              </w:rPr>
            </w:pPr>
          </w:p>
        </w:tc>
        <w:tc>
          <w:tcPr>
            <w:tcW w:w="1418" w:type="dxa"/>
            <w:tcBorders>
              <w:bottom w:val="single" w:color="auto" w:sz="12" w:space="0"/>
            </w:tcBorders>
          </w:tcPr>
          <w:p>
            <w:pPr>
              <w:spacing w:line="460" w:lineRule="exact"/>
              <w:rPr>
                <w:rFonts w:hint="eastAsia" w:ascii="宋体" w:hAnsi="宋体" w:eastAsia="宋体" w:cs="宋体"/>
                <w:color w:val="auto"/>
                <w:sz w:val="24"/>
                <w:szCs w:val="24"/>
              </w:rPr>
            </w:pPr>
          </w:p>
        </w:tc>
        <w:tc>
          <w:tcPr>
            <w:tcW w:w="850" w:type="dxa"/>
            <w:tcBorders>
              <w:bottom w:val="single" w:color="auto" w:sz="12" w:space="0"/>
            </w:tcBorders>
          </w:tcPr>
          <w:p>
            <w:pPr>
              <w:spacing w:line="460" w:lineRule="exact"/>
              <w:rPr>
                <w:rFonts w:hint="eastAsia" w:ascii="宋体" w:hAnsi="宋体" w:eastAsia="宋体" w:cs="宋体"/>
                <w:color w:val="auto"/>
                <w:sz w:val="24"/>
                <w:szCs w:val="24"/>
              </w:rPr>
            </w:pPr>
          </w:p>
        </w:tc>
        <w:tc>
          <w:tcPr>
            <w:tcW w:w="1058" w:type="dxa"/>
            <w:tcBorders>
              <w:bottom w:val="single" w:color="auto" w:sz="12" w:space="0"/>
            </w:tcBorders>
          </w:tcPr>
          <w:p>
            <w:pPr>
              <w:spacing w:line="460" w:lineRule="exact"/>
              <w:rPr>
                <w:rFonts w:hint="eastAsia" w:ascii="宋体" w:hAnsi="宋体" w:eastAsia="宋体" w:cs="宋体"/>
                <w:color w:val="auto"/>
                <w:sz w:val="24"/>
                <w:szCs w:val="24"/>
              </w:rPr>
            </w:pPr>
          </w:p>
        </w:tc>
        <w:tc>
          <w:tcPr>
            <w:tcW w:w="880" w:type="dxa"/>
            <w:tcBorders>
              <w:bottom w:val="single" w:color="auto" w:sz="12" w:space="0"/>
            </w:tcBorders>
          </w:tcPr>
          <w:p>
            <w:pPr>
              <w:spacing w:line="460" w:lineRule="exact"/>
              <w:rPr>
                <w:rFonts w:hint="eastAsia" w:ascii="宋体" w:hAnsi="宋体" w:eastAsia="宋体" w:cs="宋体"/>
                <w:color w:val="auto"/>
                <w:sz w:val="24"/>
                <w:szCs w:val="24"/>
              </w:rPr>
            </w:pPr>
          </w:p>
        </w:tc>
        <w:tc>
          <w:tcPr>
            <w:tcW w:w="1020" w:type="dxa"/>
            <w:tcBorders>
              <w:bottom w:val="single" w:color="auto" w:sz="12" w:space="0"/>
            </w:tcBorders>
          </w:tcPr>
          <w:p>
            <w:pPr>
              <w:spacing w:line="460" w:lineRule="exact"/>
              <w:rPr>
                <w:rFonts w:hint="eastAsia" w:ascii="宋体" w:hAnsi="宋体" w:eastAsia="宋体" w:cs="宋体"/>
                <w:color w:val="auto"/>
                <w:sz w:val="24"/>
                <w:szCs w:val="24"/>
              </w:rPr>
            </w:pPr>
          </w:p>
        </w:tc>
        <w:tc>
          <w:tcPr>
            <w:tcW w:w="1480" w:type="dxa"/>
            <w:tcBorders>
              <w:bottom w:val="single" w:color="auto" w:sz="12" w:space="0"/>
            </w:tcBorders>
          </w:tcPr>
          <w:p>
            <w:pPr>
              <w:spacing w:line="460" w:lineRule="exact"/>
              <w:rPr>
                <w:rFonts w:hint="eastAsia" w:ascii="宋体" w:hAnsi="宋体" w:eastAsia="宋体" w:cs="宋体"/>
                <w:color w:val="auto"/>
                <w:sz w:val="24"/>
                <w:szCs w:val="24"/>
              </w:rPr>
            </w:pPr>
          </w:p>
        </w:tc>
        <w:tc>
          <w:tcPr>
            <w:tcW w:w="1020" w:type="dxa"/>
            <w:tcBorders>
              <w:bottom w:val="single" w:color="auto" w:sz="12" w:space="0"/>
            </w:tcBorders>
          </w:tcPr>
          <w:p>
            <w:pPr>
              <w:spacing w:line="460" w:lineRule="exact"/>
              <w:rPr>
                <w:rFonts w:hint="eastAsia" w:ascii="宋体" w:hAnsi="宋体" w:eastAsia="宋体" w:cs="宋体"/>
                <w:color w:val="auto"/>
                <w:sz w:val="24"/>
                <w:szCs w:val="24"/>
              </w:rPr>
            </w:pPr>
          </w:p>
        </w:tc>
        <w:tc>
          <w:tcPr>
            <w:tcW w:w="921" w:type="dxa"/>
            <w:tcBorders>
              <w:bottom w:val="single" w:color="auto" w:sz="12" w:space="0"/>
            </w:tcBorders>
          </w:tcPr>
          <w:p>
            <w:pPr>
              <w:spacing w:line="460" w:lineRule="exact"/>
              <w:rPr>
                <w:rFonts w:hint="eastAsia" w:ascii="宋体" w:hAnsi="宋体" w:eastAsia="宋体" w:cs="宋体"/>
                <w:color w:val="auto"/>
                <w:sz w:val="24"/>
                <w:szCs w:val="24"/>
              </w:rPr>
            </w:pPr>
          </w:p>
        </w:tc>
      </w:tr>
    </w:tbl>
    <w:p>
      <w:pPr>
        <w:spacing w:line="460" w:lineRule="exact"/>
        <w:rPr>
          <w:rFonts w:hint="eastAsia" w:ascii="宋体" w:hAnsi="宋体" w:eastAsia="宋体" w:cs="宋体"/>
          <w:color w:val="auto"/>
          <w:sz w:val="24"/>
          <w:szCs w:val="24"/>
        </w:rPr>
      </w:pP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附件6：</w:t>
      </w:r>
    </w:p>
    <w:p>
      <w:pPr>
        <w:spacing w:beforeLines="50" w:afterLines="50"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承包人主要施工管理人员表</w:t>
      </w:r>
    </w:p>
    <w:tbl>
      <w:tblPr>
        <w:tblStyle w:val="4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r>
              <w:rPr>
                <w:rFonts w:hint="eastAsia" w:ascii="宋体" w:hAnsi="宋体" w:eastAsia="宋体" w:cs="宋体"/>
                <w:color w:val="auto"/>
                <w:sz w:val="24"/>
                <w:szCs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r>
              <w:rPr>
                <w:rFonts w:hint="eastAsia" w:ascii="宋体" w:hAnsi="宋体" w:eastAsia="宋体" w:cs="宋体"/>
                <w:color w:val="auto"/>
                <w:sz w:val="24"/>
                <w:szCs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hint="eastAsia" w:ascii="宋体" w:hAnsi="宋体" w:eastAsia="宋体" w:cs="宋体"/>
                <w:color w:val="auto"/>
                <w:sz w:val="24"/>
                <w:szCs w:val="24"/>
              </w:rPr>
            </w:pPr>
            <w:r>
              <w:rPr>
                <w:rFonts w:hint="eastAsia" w:ascii="宋体" w:hAnsi="宋体" w:eastAsia="宋体" w:cs="宋体"/>
                <w:color w:val="auto"/>
                <w:sz w:val="24"/>
                <w:szCs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hint="eastAsia" w:ascii="宋体" w:hAnsi="宋体" w:eastAsia="宋体" w:cs="宋体"/>
                <w:color w:val="auto"/>
                <w:sz w:val="24"/>
                <w:szCs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hint="eastAsia" w:ascii="宋体" w:hAnsi="宋体" w:eastAsia="宋体" w:cs="宋体"/>
                <w:color w:val="auto"/>
                <w:sz w:val="24"/>
                <w:szCs w:val="24"/>
              </w:rPr>
            </w:pPr>
          </w:p>
        </w:tc>
      </w:tr>
    </w:tbl>
    <w:p>
      <w:pPr>
        <w:spacing w:line="360" w:lineRule="auto"/>
        <w:rPr>
          <w:rFonts w:hint="eastAsia" w:ascii="宋体" w:hAnsi="宋体" w:eastAsia="宋体" w:cs="宋体"/>
          <w:color w:val="auto"/>
          <w:sz w:val="24"/>
          <w:szCs w:val="24"/>
        </w:rPr>
      </w:pPr>
    </w:p>
    <w:p>
      <w:pPr>
        <w:spacing w:line="360" w:lineRule="auto"/>
        <w:rPr>
          <w:rFonts w:hint="eastAsia" w:ascii="宋体" w:hAnsi="宋体" w:eastAsia="宋体" w:cs="宋体"/>
          <w:color w:val="auto"/>
          <w:sz w:val="24"/>
          <w:szCs w:val="24"/>
        </w:rPr>
      </w:pPr>
    </w:p>
    <w:p>
      <w:pPr>
        <w:spacing w:line="360" w:lineRule="auto"/>
        <w:rPr>
          <w:rFonts w:hint="eastAsia" w:ascii="宋体" w:hAnsi="宋体" w:eastAsia="宋体" w:cs="宋体"/>
          <w:color w:val="auto"/>
          <w:sz w:val="24"/>
          <w:szCs w:val="24"/>
        </w:rPr>
      </w:pPr>
    </w:p>
    <w:p>
      <w:pPr>
        <w:spacing w:line="360" w:lineRule="auto"/>
        <w:rPr>
          <w:rFonts w:hint="eastAsia" w:ascii="宋体" w:hAnsi="宋体" w:eastAsia="宋体" w:cs="宋体"/>
          <w:color w:val="auto"/>
          <w:sz w:val="24"/>
          <w:szCs w:val="24"/>
        </w:rPr>
      </w:pPr>
    </w:p>
    <w:p>
      <w:pPr>
        <w:spacing w:line="360" w:lineRule="auto"/>
        <w:ind w:right="-233" w:rightChars="-111"/>
        <w:jc w:val="left"/>
        <w:rPr>
          <w:rFonts w:hint="eastAsia" w:ascii="宋体" w:hAnsi="宋体" w:eastAsia="宋体" w:cs="宋体"/>
          <w:b/>
          <w:color w:val="auto"/>
          <w:sz w:val="24"/>
          <w:szCs w:val="24"/>
        </w:rPr>
      </w:pPr>
      <w:r>
        <w:rPr>
          <w:rFonts w:hint="eastAsia" w:ascii="宋体" w:hAnsi="宋体" w:eastAsia="宋体" w:cs="宋体"/>
          <w:color w:val="auto"/>
          <w:sz w:val="24"/>
          <w:szCs w:val="24"/>
        </w:rPr>
        <w:t>附件7：</w:t>
      </w:r>
      <w:r>
        <w:rPr>
          <w:rFonts w:hint="eastAsia" w:ascii="宋体" w:hAnsi="宋体" w:eastAsia="宋体" w:cs="宋体"/>
          <w:color w:val="auto"/>
          <w:sz w:val="24"/>
          <w:szCs w:val="24"/>
          <w:lang w:val="en-US" w:eastAsia="zh-CN"/>
        </w:rPr>
        <w:t xml:space="preserve">                 </w:t>
      </w:r>
      <w:r>
        <w:rPr>
          <w:rFonts w:hint="eastAsia" w:ascii="宋体" w:hAnsi="宋体" w:eastAsia="宋体" w:cs="宋体"/>
          <w:b/>
          <w:color w:val="auto"/>
          <w:sz w:val="24"/>
          <w:szCs w:val="24"/>
        </w:rPr>
        <w:t>11-1：材料暂估价表</w:t>
      </w:r>
    </w:p>
    <w:tbl>
      <w:tblPr>
        <w:tblStyle w:val="4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984"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名称</w:t>
            </w:r>
          </w:p>
        </w:tc>
        <w:tc>
          <w:tcPr>
            <w:tcW w:w="851"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774"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352"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单价（元）</w:t>
            </w:r>
          </w:p>
        </w:tc>
        <w:tc>
          <w:tcPr>
            <w:tcW w:w="1418"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合价（元）</w:t>
            </w:r>
          </w:p>
        </w:tc>
        <w:tc>
          <w:tcPr>
            <w:tcW w:w="1701"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984"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851"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774"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352"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418"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701"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984"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851"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774"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352"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418"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701" w:type="dxa"/>
            <w:tcBorders>
              <w:top w:val="nil"/>
            </w:tcBorders>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bl>
    <w:p>
      <w:pPr>
        <w:spacing w:beforeLines="50" w:afterLines="50" w:line="440" w:lineRule="exact"/>
        <w:rPr>
          <w:rFonts w:hint="eastAsia" w:ascii="宋体" w:hAnsi="宋体" w:eastAsia="宋体" w:cs="宋体"/>
          <w:color w:val="auto"/>
          <w:sz w:val="24"/>
          <w:szCs w:val="24"/>
        </w:rPr>
      </w:pPr>
    </w:p>
    <w:p>
      <w:pPr>
        <w:spacing w:beforeLines="50" w:afterLines="50" w:line="360" w:lineRule="auto"/>
        <w:jc w:val="center"/>
        <w:rPr>
          <w:rFonts w:hint="eastAsia" w:ascii="宋体" w:hAnsi="宋体" w:eastAsia="宋体" w:cs="宋体"/>
          <w:b/>
          <w:color w:val="auto"/>
          <w:sz w:val="24"/>
          <w:szCs w:val="24"/>
        </w:rPr>
      </w:pPr>
    </w:p>
    <w:p>
      <w:pP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p>
    <w:p>
      <w:pPr>
        <w:spacing w:beforeLines="50" w:afterLines="50"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11-2：工程设备暂估价表</w:t>
      </w:r>
    </w:p>
    <w:tbl>
      <w:tblPr>
        <w:tblStyle w:val="4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c>
          <w:tcPr>
            <w:tcW w:w="993"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984"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名称</w:t>
            </w:r>
          </w:p>
        </w:tc>
        <w:tc>
          <w:tcPr>
            <w:tcW w:w="851"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774"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352"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单价（元）</w:t>
            </w:r>
          </w:p>
        </w:tc>
        <w:tc>
          <w:tcPr>
            <w:tcW w:w="1418"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合价（元）</w:t>
            </w:r>
          </w:p>
        </w:tc>
        <w:tc>
          <w:tcPr>
            <w:tcW w:w="1701"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984"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851"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774"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352"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418"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701"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984"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851"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774"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352"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418"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701" w:type="dxa"/>
            <w:tcBorders>
              <w:top w:val="nil"/>
            </w:tcBorders>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bl>
    <w:p>
      <w:pPr>
        <w:spacing w:line="440" w:lineRule="exact"/>
        <w:rPr>
          <w:rFonts w:hint="eastAsia" w:ascii="宋体" w:hAnsi="宋体" w:eastAsia="宋体" w:cs="宋体"/>
          <w:color w:val="auto"/>
          <w:sz w:val="24"/>
          <w:szCs w:val="24"/>
        </w:rPr>
      </w:pPr>
    </w:p>
    <w:p>
      <w:pPr>
        <w:spacing w:beforeLines="50" w:afterLines="50" w:line="440" w:lineRule="exact"/>
        <w:jc w:val="center"/>
        <w:rPr>
          <w:rFonts w:hint="eastAsia" w:ascii="宋体" w:hAnsi="宋体" w:eastAsia="宋体" w:cs="宋体"/>
          <w:b/>
          <w:color w:val="auto"/>
          <w:sz w:val="24"/>
          <w:szCs w:val="24"/>
        </w:rPr>
      </w:pPr>
      <w:r>
        <w:rPr>
          <w:rFonts w:hint="eastAsia" w:ascii="宋体" w:hAnsi="宋体" w:eastAsia="宋体" w:cs="宋体"/>
          <w:color w:val="auto"/>
          <w:sz w:val="24"/>
          <w:szCs w:val="24"/>
        </w:rPr>
        <w:br w:type="page"/>
      </w:r>
      <w:r>
        <w:rPr>
          <w:rFonts w:hint="eastAsia" w:ascii="宋体" w:hAnsi="宋体" w:eastAsia="宋体" w:cs="宋体"/>
          <w:b/>
          <w:color w:val="auto"/>
          <w:sz w:val="24"/>
          <w:szCs w:val="24"/>
        </w:rPr>
        <w:t>11-3：专业工程暂估价表</w:t>
      </w:r>
    </w:p>
    <w:tbl>
      <w:tblPr>
        <w:tblStyle w:val="4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984"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名称</w:t>
            </w:r>
          </w:p>
        </w:tc>
        <w:tc>
          <w:tcPr>
            <w:tcW w:w="851"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774"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352"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单价（元）</w:t>
            </w:r>
          </w:p>
        </w:tc>
        <w:tc>
          <w:tcPr>
            <w:tcW w:w="1418"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合价（元）</w:t>
            </w:r>
          </w:p>
        </w:tc>
        <w:tc>
          <w:tcPr>
            <w:tcW w:w="1701" w:type="dxa"/>
            <w:tcBorders>
              <w:top w:val="single" w:color="auto" w:sz="12" w:space="0"/>
              <w:bottom w:val="double" w:color="auto" w:sz="6" w:space="0"/>
            </w:tcBorders>
          </w:tcPr>
          <w:p>
            <w:pPr>
              <w:pStyle w:val="19"/>
              <w:keepNext/>
              <w:spacing w:line="440" w:lineRule="exact"/>
              <w:ind w:left="63" w:right="63"/>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984"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851"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774"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352"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418"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c>
          <w:tcPr>
            <w:tcW w:w="1701" w:type="dxa"/>
            <w:tcBorders>
              <w:top w:val="double" w:color="auto" w:sz="6" w:space="0"/>
              <w:bottom w:val="single" w:color="auto" w:sz="6" w:space="0"/>
            </w:tcBorders>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984"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851"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774"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352"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418" w:type="dxa"/>
            <w:tcBorders>
              <w:top w:val="nil"/>
            </w:tcBorders>
          </w:tcPr>
          <w:p>
            <w:pPr>
              <w:pStyle w:val="19"/>
              <w:keepNext/>
              <w:spacing w:line="440" w:lineRule="exact"/>
              <w:ind w:left="63" w:right="63"/>
              <w:rPr>
                <w:rFonts w:hint="eastAsia" w:ascii="宋体" w:hAnsi="宋体" w:eastAsia="宋体" w:cs="宋体"/>
                <w:color w:val="auto"/>
                <w:sz w:val="24"/>
                <w:szCs w:val="24"/>
              </w:rPr>
            </w:pPr>
          </w:p>
        </w:tc>
        <w:tc>
          <w:tcPr>
            <w:tcW w:w="1701" w:type="dxa"/>
            <w:tcBorders>
              <w:top w:val="nil"/>
            </w:tcBorders>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19"/>
              <w:keepNext/>
              <w:spacing w:line="440" w:lineRule="exact"/>
              <w:ind w:left="63" w:right="63"/>
              <w:rPr>
                <w:rFonts w:hint="eastAsia" w:ascii="宋体" w:hAnsi="宋体" w:eastAsia="宋体" w:cs="宋体"/>
                <w:color w:val="auto"/>
                <w:sz w:val="24"/>
                <w:szCs w:val="24"/>
              </w:rPr>
            </w:pPr>
          </w:p>
        </w:tc>
        <w:tc>
          <w:tcPr>
            <w:tcW w:w="1984" w:type="dxa"/>
          </w:tcPr>
          <w:p>
            <w:pPr>
              <w:pStyle w:val="19"/>
              <w:keepNext/>
              <w:spacing w:line="440" w:lineRule="exact"/>
              <w:ind w:left="63" w:right="63"/>
              <w:rPr>
                <w:rFonts w:hint="eastAsia" w:ascii="宋体" w:hAnsi="宋体" w:eastAsia="宋体" w:cs="宋体"/>
                <w:color w:val="auto"/>
                <w:sz w:val="24"/>
                <w:szCs w:val="24"/>
              </w:rPr>
            </w:pPr>
          </w:p>
        </w:tc>
        <w:tc>
          <w:tcPr>
            <w:tcW w:w="851" w:type="dxa"/>
          </w:tcPr>
          <w:p>
            <w:pPr>
              <w:pStyle w:val="19"/>
              <w:keepNext/>
              <w:spacing w:line="440" w:lineRule="exact"/>
              <w:ind w:left="63" w:right="63"/>
              <w:rPr>
                <w:rFonts w:hint="eastAsia" w:ascii="宋体" w:hAnsi="宋体" w:eastAsia="宋体" w:cs="宋体"/>
                <w:color w:val="auto"/>
                <w:sz w:val="24"/>
                <w:szCs w:val="24"/>
              </w:rPr>
            </w:pPr>
          </w:p>
        </w:tc>
        <w:tc>
          <w:tcPr>
            <w:tcW w:w="774" w:type="dxa"/>
          </w:tcPr>
          <w:p>
            <w:pPr>
              <w:pStyle w:val="19"/>
              <w:keepNext/>
              <w:spacing w:line="440" w:lineRule="exact"/>
              <w:ind w:left="63" w:right="63"/>
              <w:rPr>
                <w:rFonts w:hint="eastAsia" w:ascii="宋体" w:hAnsi="宋体" w:eastAsia="宋体" w:cs="宋体"/>
                <w:color w:val="auto"/>
                <w:sz w:val="24"/>
                <w:szCs w:val="24"/>
              </w:rPr>
            </w:pPr>
          </w:p>
        </w:tc>
        <w:tc>
          <w:tcPr>
            <w:tcW w:w="1352" w:type="dxa"/>
          </w:tcPr>
          <w:p>
            <w:pPr>
              <w:pStyle w:val="19"/>
              <w:keepNext/>
              <w:spacing w:line="440" w:lineRule="exact"/>
              <w:ind w:left="63" w:right="63"/>
              <w:rPr>
                <w:rFonts w:hint="eastAsia" w:ascii="宋体" w:hAnsi="宋体" w:eastAsia="宋体" w:cs="宋体"/>
                <w:color w:val="auto"/>
                <w:sz w:val="24"/>
                <w:szCs w:val="24"/>
              </w:rPr>
            </w:pPr>
          </w:p>
        </w:tc>
        <w:tc>
          <w:tcPr>
            <w:tcW w:w="1418" w:type="dxa"/>
          </w:tcPr>
          <w:p>
            <w:pPr>
              <w:pStyle w:val="19"/>
              <w:keepNext/>
              <w:spacing w:line="440" w:lineRule="exact"/>
              <w:ind w:left="63" w:right="63"/>
              <w:rPr>
                <w:rFonts w:hint="eastAsia" w:ascii="宋体" w:hAnsi="宋体" w:eastAsia="宋体" w:cs="宋体"/>
                <w:color w:val="auto"/>
                <w:sz w:val="24"/>
                <w:szCs w:val="24"/>
              </w:rPr>
            </w:pPr>
          </w:p>
        </w:tc>
        <w:tc>
          <w:tcPr>
            <w:tcW w:w="1701" w:type="dxa"/>
          </w:tcPr>
          <w:p>
            <w:pPr>
              <w:pStyle w:val="19"/>
              <w:keepNext/>
              <w:spacing w:line="440" w:lineRule="exact"/>
              <w:ind w:left="63" w:right="63"/>
              <w:rPr>
                <w:rFonts w:hint="eastAsia" w:ascii="宋体" w:hAnsi="宋体" w:eastAsia="宋体" w:cs="宋体"/>
                <w:color w:val="auto"/>
                <w:sz w:val="24"/>
                <w:szCs w:val="24"/>
              </w:rPr>
            </w:pPr>
          </w:p>
        </w:tc>
      </w:tr>
    </w:tbl>
    <w:p>
      <w:pPr>
        <w:spacing w:line="360" w:lineRule="auto"/>
        <w:rPr>
          <w:rFonts w:hint="eastAsia" w:ascii="宋体" w:hAnsi="宋体" w:eastAsia="宋体" w:cs="宋体"/>
          <w:b/>
          <w:bCs/>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附件8：</w:t>
      </w:r>
    </w:p>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工程建设廉政承诺书</w:t>
      </w:r>
    </w:p>
    <w:p>
      <w:pPr>
        <w:spacing w:line="560" w:lineRule="exact"/>
        <w:ind w:left="1800" w:hanging="1800" w:hangingChars="7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甲方（甲方）：</w:t>
      </w:r>
      <w:r>
        <w:rPr>
          <w:rFonts w:hint="eastAsia" w:ascii="宋体" w:hAnsi="宋体" w:cs="宋体"/>
          <w:color w:val="auto"/>
          <w:sz w:val="24"/>
          <w:szCs w:val="24"/>
          <w:u w:val="single"/>
          <w:lang w:val="en-US" w:eastAsia="zh-CN"/>
        </w:rPr>
        <w:t>南通科技职业学院</w:t>
      </w:r>
    </w:p>
    <w:p>
      <w:pPr>
        <w:spacing w:line="56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t>承包方（乙方）：</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一、双方的责任</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1.1应严格遵守国家关于建设工程的有关法律、法规，相关政策，以及廉政建设的各项规定。</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1.2严格执行建设工程合同文件，自觉按合同办事。</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二、甲方责任</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甲方的领导和从事该建设工程项目的工作人员，在工程建设的事前、事中、事后应遵守以下规定：</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2.1不得向乙方和相关单位索要或接受回扣、礼金、有价证券、贵重物品和好处费、感谢费等。</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2.2不得在乙方和相关单位报销任何应由甲方或个人支付的费用。</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2.3不得要求、暗示或接受乙方和相关单位为个人装修住房、婚丧嫁娶、配偶子女的工作安排以及出国（境）、旅游等提供方便。</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2.4不得参加有可能影响公正执行公务的乙方和相关单位的宴请、健身、娱乐等活动。</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三、乙方责任</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3.1不得以任何理由向甲方及其工作人员索要、接受或赠送礼金、有价证券、贵重物品及回扣、好处费、感谢费等。</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3.2不得以任何理由为甲方和相关单位报销应由对方或个人支付的费用。</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3.3不得接受或暗示为甲方、相关单位或个人装修住房、婚丧嫁娶、配偶子女的工作安排以及出国（境）、旅游等提供方便。</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3.4不得以任何理由为甲方、相关单位或个人组织有可能影响公正执行公务的宴请、健身、娱乐等活动。</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四、违约责任</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4.3本责任书作为建设工程合同的组成部分，与建设工程合同具有同等法律效力。经双方签署后立即生效。</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五、责任书有效期</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本责任书的有效期为双方签署之日起至该工程项目竣工验收合格时止。</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六、责任书份数</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本责任书一式二份，甲方乙方各执一份，具有同等效力。</w:t>
      </w:r>
    </w:p>
    <w:p>
      <w:pPr>
        <w:spacing w:line="360" w:lineRule="auto"/>
        <w:ind w:right="-233" w:rightChars="-111"/>
        <w:jc w:val="left"/>
        <w:rPr>
          <w:rFonts w:hint="eastAsia" w:ascii="宋体" w:hAnsi="宋体" w:eastAsia="宋体" w:cs="宋体"/>
          <w:color w:val="auto"/>
          <w:sz w:val="24"/>
          <w:szCs w:val="24"/>
        </w:rPr>
      </w:pP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甲方：（公章）                                 乙方： （公章）</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法定地址：                                    法定地址：</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                               法定代表人或其</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 （签字）</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电子邮箱：                                    电子邮箱：</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帐号：                                        帐号：</w:t>
      </w:r>
    </w:p>
    <w:p>
      <w:pPr>
        <w:spacing w:line="360" w:lineRule="auto"/>
        <w:ind w:right="-233" w:rightChars="-111"/>
        <w:jc w:val="left"/>
        <w:rPr>
          <w:rFonts w:hint="eastAsia" w:ascii="宋体" w:hAnsi="宋体" w:eastAsia="宋体" w:cs="宋体"/>
          <w:color w:val="auto"/>
          <w:sz w:val="24"/>
          <w:szCs w:val="24"/>
        </w:rPr>
      </w:pPr>
      <w:r>
        <w:rPr>
          <w:rFonts w:hint="eastAsia" w:ascii="宋体" w:hAnsi="宋体" w:eastAsia="宋体" w:cs="宋体"/>
          <w:color w:val="auto"/>
          <w:sz w:val="24"/>
          <w:szCs w:val="24"/>
        </w:rPr>
        <w:t>邮政编码：                                    邮政编码：</w:t>
      </w:r>
    </w:p>
    <w:p>
      <w:pPr>
        <w:rPr>
          <w:rFonts w:hint="eastAsia" w:ascii="宋体" w:hAnsi="宋体" w:eastAsia="宋体" w:cs="宋体"/>
          <w:color w:val="auto"/>
          <w:sz w:val="24"/>
        </w:rPr>
      </w:pPr>
      <w:r>
        <w:rPr>
          <w:rFonts w:hint="eastAsia" w:ascii="宋体" w:hAnsi="宋体" w:eastAsia="宋体" w:cs="宋体"/>
          <w:color w:val="auto"/>
          <w:sz w:val="24"/>
        </w:rPr>
        <w:br w:type="page"/>
      </w:r>
    </w:p>
    <w:p>
      <w:pPr>
        <w:rPr>
          <w:rFonts w:ascii="宋体" w:hAnsi="宋体"/>
          <w:b/>
          <w:color w:val="auto"/>
          <w:sz w:val="30"/>
          <w:szCs w:val="30"/>
        </w:rPr>
      </w:pPr>
    </w:p>
    <w:p>
      <w:pPr>
        <w:spacing w:line="360" w:lineRule="auto"/>
        <w:ind w:right="-233" w:rightChars="-111"/>
        <w:jc w:val="center"/>
        <w:rPr>
          <w:rFonts w:ascii="宋体" w:hAnsi="宋体"/>
          <w:b/>
          <w:color w:val="auto"/>
          <w:sz w:val="30"/>
          <w:szCs w:val="30"/>
        </w:rPr>
      </w:pPr>
      <w:r>
        <w:rPr>
          <w:rFonts w:ascii="宋体" w:hAnsi="宋体"/>
          <w:b/>
          <w:color w:val="auto"/>
          <w:sz w:val="30"/>
          <w:szCs w:val="30"/>
        </w:rPr>
        <w:t>第四章</w:t>
      </w:r>
      <w:bookmarkEnd w:id="32"/>
      <w:r>
        <w:rPr>
          <w:rFonts w:hint="eastAsia" w:ascii="宋体" w:hAnsi="宋体"/>
          <w:b/>
          <w:color w:val="auto"/>
          <w:sz w:val="30"/>
          <w:szCs w:val="30"/>
        </w:rPr>
        <w:t xml:space="preserve"> </w:t>
      </w:r>
      <w:r>
        <w:rPr>
          <w:rFonts w:ascii="宋体" w:hAnsi="宋体"/>
          <w:b/>
          <w:color w:val="auto"/>
          <w:sz w:val="30"/>
          <w:szCs w:val="30"/>
        </w:rPr>
        <w:t>工程建设标准</w:t>
      </w:r>
    </w:p>
    <w:bookmarkEnd w:id="31"/>
    <w:p>
      <w:pPr>
        <w:spacing w:line="360" w:lineRule="auto"/>
        <w:ind w:firstLine="480" w:firstLineChars="200"/>
        <w:rPr>
          <w:rFonts w:ascii="宋体" w:hAnsi="宋体" w:cs="宋体"/>
          <w:b/>
          <w:bCs/>
          <w:color w:val="auto"/>
          <w:sz w:val="24"/>
        </w:rPr>
      </w:pPr>
      <w:bookmarkStart w:id="317" w:name="_Toc404174020"/>
      <w:bookmarkStart w:id="318" w:name="_Toc286661174"/>
      <w:bookmarkStart w:id="319" w:name="_Toc404159962"/>
      <w:r>
        <w:rPr>
          <w:rFonts w:hint="eastAsia" w:ascii="宋体" w:hAnsi="宋体" w:cs="宋体"/>
          <w:b/>
          <w:bCs/>
          <w:color w:val="auto"/>
          <w:sz w:val="24"/>
        </w:rPr>
        <w:t>一、工程采用的计价规范</w:t>
      </w:r>
    </w:p>
    <w:p>
      <w:pPr>
        <w:spacing w:line="360" w:lineRule="auto"/>
        <w:ind w:firstLine="480" w:firstLineChars="200"/>
        <w:rPr>
          <w:rFonts w:hint="eastAsia" w:ascii="Times New Roman" w:hAnsi="Times New Roman" w:eastAsia="宋体" w:cs="Times New Roman"/>
          <w:b w:val="0"/>
          <w:bCs w:val="0"/>
          <w:color w:val="auto"/>
          <w:sz w:val="24"/>
        </w:rPr>
      </w:pPr>
      <w:r>
        <w:rPr>
          <w:rFonts w:hint="eastAsia" w:ascii="Times New Roman" w:hAnsi="Times New Roman" w:eastAsia="宋体" w:cs="Times New Roman"/>
          <w:b w:val="0"/>
          <w:bCs w:val="0"/>
          <w:color w:val="auto"/>
          <w:sz w:val="24"/>
        </w:rPr>
        <w:t>1、《建设工程工程量清单计价规范》2013版、《房屋建筑与装饰工程工程量计算规范》（GB50854-2013）、《通用安装工程工程量计算规范》（GB50856-2013）、《江苏省建筑与装饰工程计价定额》2014年版、《江苏省安装工程计价定额》2014年版、《江苏省建设工程费用定额》（2014）、营改增后调整内容及省住房城乡建设厅关于建筑业实施营改增后江苏省建设工程计价依据调整的通知（苏建价【2016】154号文）、《省住房建设厅关于调整建筑工程计价增值税税率的通知》（苏建函价〔2019〕178号）；</w:t>
      </w:r>
    </w:p>
    <w:p>
      <w:pPr>
        <w:spacing w:line="360" w:lineRule="auto"/>
        <w:ind w:firstLine="480" w:firstLineChars="200"/>
        <w:rPr>
          <w:rFonts w:hint="eastAsia" w:ascii="Times New Roman" w:hAnsi="Times New Roman" w:eastAsia="宋体" w:cs="Times New Roman"/>
          <w:b w:val="0"/>
          <w:bCs w:val="0"/>
          <w:color w:val="auto"/>
          <w:sz w:val="24"/>
        </w:rPr>
      </w:pPr>
      <w:r>
        <w:rPr>
          <w:rFonts w:hint="eastAsia" w:cs="Times New Roman"/>
          <w:b w:val="0"/>
          <w:bCs w:val="0"/>
          <w:color w:val="auto"/>
          <w:sz w:val="24"/>
          <w:lang w:val="en-US" w:eastAsia="zh-CN"/>
        </w:rPr>
        <w:t>2</w:t>
      </w:r>
      <w:r>
        <w:rPr>
          <w:rFonts w:hint="eastAsia" w:ascii="Times New Roman" w:hAnsi="Times New Roman" w:eastAsia="宋体" w:cs="Times New Roman"/>
          <w:b w:val="0"/>
          <w:bCs w:val="0"/>
          <w:color w:val="auto"/>
          <w:sz w:val="24"/>
        </w:rPr>
        <w:t>、本工程材料参照《南通建设工程造价信息》2025年03期材料信息价及市场询价；</w:t>
      </w:r>
    </w:p>
    <w:p>
      <w:pPr>
        <w:spacing w:line="360" w:lineRule="auto"/>
        <w:ind w:firstLine="480" w:firstLineChars="200"/>
        <w:rPr>
          <w:rFonts w:hint="eastAsia" w:ascii="Times New Roman" w:hAnsi="Times New Roman" w:eastAsia="宋体" w:cs="Times New Roman"/>
          <w:b w:val="0"/>
          <w:bCs w:val="0"/>
          <w:color w:val="auto"/>
          <w:sz w:val="24"/>
        </w:rPr>
      </w:pPr>
      <w:r>
        <w:rPr>
          <w:rFonts w:hint="eastAsia" w:cs="Times New Roman"/>
          <w:b w:val="0"/>
          <w:bCs w:val="0"/>
          <w:color w:val="auto"/>
          <w:sz w:val="24"/>
          <w:lang w:val="en-US" w:eastAsia="zh-CN"/>
        </w:rPr>
        <w:t>3</w:t>
      </w:r>
      <w:r>
        <w:rPr>
          <w:rFonts w:hint="eastAsia" w:ascii="Times New Roman" w:hAnsi="Times New Roman" w:eastAsia="宋体" w:cs="Times New Roman"/>
          <w:b w:val="0"/>
          <w:bCs w:val="0"/>
          <w:color w:val="auto"/>
          <w:sz w:val="24"/>
        </w:rPr>
        <w:t>、人工单价执行苏建价〔2025〕66号文；</w:t>
      </w:r>
    </w:p>
    <w:p>
      <w:pPr>
        <w:spacing w:line="360" w:lineRule="auto"/>
        <w:ind w:firstLine="480" w:firstLineChars="200"/>
        <w:rPr>
          <w:rFonts w:hint="eastAsia" w:ascii="Times New Roman" w:hAnsi="Times New Roman" w:eastAsia="宋体" w:cs="Times New Roman"/>
          <w:b w:val="0"/>
          <w:bCs w:val="0"/>
          <w:color w:val="auto"/>
          <w:sz w:val="24"/>
        </w:rPr>
      </w:pPr>
      <w:r>
        <w:rPr>
          <w:rFonts w:hint="eastAsia" w:cs="Times New Roman"/>
          <w:b w:val="0"/>
          <w:bCs w:val="0"/>
          <w:color w:val="auto"/>
          <w:sz w:val="24"/>
          <w:lang w:val="en-US" w:eastAsia="zh-CN"/>
        </w:rPr>
        <w:t>4</w:t>
      </w:r>
      <w:r>
        <w:rPr>
          <w:rFonts w:hint="eastAsia" w:ascii="Times New Roman" w:hAnsi="Times New Roman" w:eastAsia="宋体" w:cs="Times New Roman"/>
          <w:b w:val="0"/>
          <w:bCs w:val="0"/>
          <w:color w:val="auto"/>
          <w:sz w:val="24"/>
        </w:rPr>
        <w:t>、国家、省、市有关建设工程、设计、施工、质量方面的法律、法规及规范、规定等资料。</w:t>
      </w:r>
    </w:p>
    <w:p>
      <w:pPr>
        <w:spacing w:line="360" w:lineRule="auto"/>
        <w:ind w:firstLine="480" w:firstLineChars="200"/>
        <w:rPr>
          <w:rFonts w:hint="eastAsia" w:ascii="Times New Roman" w:hAnsi="Times New Roman" w:eastAsia="宋体" w:cs="Times New Roman"/>
          <w:b/>
          <w:bCs/>
          <w:color w:val="auto"/>
          <w:sz w:val="24"/>
        </w:rPr>
      </w:pPr>
      <w:r>
        <w:rPr>
          <w:rFonts w:hint="eastAsia" w:ascii="Times New Roman" w:hAnsi="Times New Roman" w:eastAsia="宋体" w:cs="Times New Roman"/>
          <w:b/>
          <w:bCs/>
          <w:color w:val="auto"/>
          <w:sz w:val="24"/>
        </w:rPr>
        <w:t>二、本工程采用的技术规范</w:t>
      </w:r>
    </w:p>
    <w:p>
      <w:pPr>
        <w:spacing w:line="360" w:lineRule="auto"/>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 xml:space="preserve">1.其它应执行的相关工程施工、检测、验收的相关规范。                  </w:t>
      </w:r>
    </w:p>
    <w:p>
      <w:pPr>
        <w:spacing w:line="360" w:lineRule="auto"/>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0" w:firstLineChars="200"/>
        <w:rPr>
          <w:rFonts w:hint="eastAsia" w:ascii="Times New Roman" w:hAnsi="Times New Roman" w:eastAsia="宋体" w:cs="Times New Roman"/>
          <w:b/>
          <w:bCs/>
          <w:color w:val="auto"/>
          <w:sz w:val="24"/>
        </w:rPr>
      </w:pPr>
      <w:r>
        <w:rPr>
          <w:rFonts w:hint="eastAsia" w:ascii="Times New Roman" w:hAnsi="Times New Roman" w:eastAsia="宋体" w:cs="Times New Roman"/>
          <w:b/>
          <w:bCs/>
          <w:color w:val="auto"/>
          <w:sz w:val="24"/>
        </w:rPr>
        <w:t>三、本工程对施工工艺的特殊要求</w:t>
      </w:r>
    </w:p>
    <w:p>
      <w:pPr>
        <w:spacing w:line="360" w:lineRule="auto"/>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1.施工期间注意周边环境，减少对周围居民、行人的影响（交通、灰尘、噪音等）。</w:t>
      </w:r>
    </w:p>
    <w:p>
      <w:pPr>
        <w:spacing w:line="360" w:lineRule="auto"/>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2.工程主要部位和特殊要求由相关单位讨论后以书面开式通知施工单位实施。</w:t>
      </w:r>
    </w:p>
    <w:p>
      <w:pPr>
        <w:spacing w:line="360" w:lineRule="auto"/>
        <w:ind w:right="-233" w:rightChars="-111"/>
        <w:jc w:val="center"/>
        <w:rPr>
          <w:rFonts w:hint="eastAsia" w:ascii="宋体" w:hAnsi="宋体"/>
          <w:b/>
          <w:color w:val="auto"/>
          <w:sz w:val="30"/>
          <w:szCs w:val="30"/>
        </w:rPr>
      </w:pPr>
    </w:p>
    <w:p>
      <w:pPr>
        <w:pStyle w:val="19"/>
        <w:rPr>
          <w:rFonts w:hint="eastAsia" w:ascii="宋体" w:hAnsi="宋体"/>
          <w:b/>
          <w:color w:val="auto"/>
          <w:sz w:val="30"/>
          <w:szCs w:val="30"/>
        </w:rPr>
      </w:pPr>
    </w:p>
    <w:p>
      <w:pPr>
        <w:rPr>
          <w:rFonts w:hint="eastAsia" w:ascii="宋体" w:hAnsi="宋体"/>
          <w:b/>
          <w:color w:val="auto"/>
          <w:sz w:val="30"/>
          <w:szCs w:val="30"/>
        </w:rPr>
      </w:pPr>
    </w:p>
    <w:p>
      <w:pPr>
        <w:pStyle w:val="19"/>
        <w:rPr>
          <w:rFonts w:hint="eastAsia"/>
          <w:color w:val="auto"/>
        </w:rPr>
      </w:pPr>
    </w:p>
    <w:p>
      <w:pPr>
        <w:spacing w:line="360" w:lineRule="auto"/>
        <w:ind w:right="-233" w:rightChars="-111"/>
        <w:jc w:val="center"/>
        <w:rPr>
          <w:rFonts w:hint="eastAsia" w:ascii="宋体" w:hAnsi="宋体"/>
          <w:b/>
          <w:color w:val="auto"/>
          <w:sz w:val="30"/>
          <w:szCs w:val="30"/>
        </w:rPr>
      </w:pPr>
    </w:p>
    <w:p>
      <w:pPr>
        <w:spacing w:line="360" w:lineRule="auto"/>
        <w:ind w:right="-233" w:rightChars="-111"/>
        <w:jc w:val="center"/>
        <w:rPr>
          <w:rFonts w:hint="eastAsia" w:ascii="宋体" w:hAnsi="宋体"/>
          <w:b/>
          <w:color w:val="auto"/>
          <w:sz w:val="30"/>
          <w:szCs w:val="30"/>
        </w:rPr>
      </w:pPr>
    </w:p>
    <w:p>
      <w:pPr>
        <w:rPr>
          <w:rFonts w:hint="eastAsia" w:ascii="宋体" w:hAnsi="宋体"/>
          <w:b/>
          <w:color w:val="auto"/>
          <w:sz w:val="30"/>
          <w:szCs w:val="30"/>
        </w:rPr>
      </w:pPr>
      <w:r>
        <w:rPr>
          <w:rFonts w:hint="eastAsia" w:ascii="宋体" w:hAnsi="宋体"/>
          <w:b/>
          <w:color w:val="auto"/>
          <w:sz w:val="30"/>
          <w:szCs w:val="30"/>
        </w:rPr>
        <w:br w:type="page"/>
      </w:r>
    </w:p>
    <w:p>
      <w:pPr>
        <w:spacing w:line="360" w:lineRule="auto"/>
        <w:ind w:right="-233" w:rightChars="-111"/>
        <w:jc w:val="center"/>
        <w:rPr>
          <w:rFonts w:ascii="宋体" w:hAnsi="宋体"/>
          <w:b/>
          <w:color w:val="auto"/>
          <w:sz w:val="30"/>
          <w:szCs w:val="30"/>
        </w:rPr>
      </w:pPr>
      <w:r>
        <w:rPr>
          <w:rFonts w:hint="eastAsia" w:ascii="宋体" w:hAnsi="宋体"/>
          <w:b/>
          <w:color w:val="auto"/>
          <w:sz w:val="30"/>
          <w:szCs w:val="30"/>
        </w:rPr>
        <w:t>第五章 图纸、技术资料及附件</w:t>
      </w:r>
      <w:bookmarkEnd w:id="317"/>
      <w:bookmarkEnd w:id="318"/>
    </w:p>
    <w:bookmarkEnd w:id="319"/>
    <w:p>
      <w:pPr>
        <w:spacing w:line="360" w:lineRule="auto"/>
        <w:jc w:val="center"/>
        <w:rPr>
          <w:rFonts w:ascii="宋体" w:hAnsi="宋体"/>
          <w:color w:val="auto"/>
        </w:rPr>
      </w:pPr>
      <w:r>
        <w:rPr>
          <w:rFonts w:hint="eastAsia" w:ascii="宋体" w:hAnsi="宋体"/>
          <w:color w:val="auto"/>
        </w:rPr>
        <w:t>（</w:t>
      </w:r>
      <w:r>
        <w:rPr>
          <w:rFonts w:hint="eastAsia" w:ascii="宋体" w:hAnsi="宋体"/>
          <w:color w:val="auto"/>
          <w:lang w:val="en-US" w:eastAsia="zh-CN"/>
        </w:rPr>
        <w:t>详见附件</w:t>
      </w:r>
      <w:r>
        <w:rPr>
          <w:rFonts w:hint="eastAsia" w:ascii="宋体" w:hAnsi="宋体"/>
          <w:color w:val="auto"/>
        </w:rPr>
        <w:t>）</w:t>
      </w:r>
    </w:p>
    <w:p>
      <w:pPr>
        <w:spacing w:line="360" w:lineRule="auto"/>
        <w:rPr>
          <w:rFonts w:ascii="宋体" w:hAnsi="宋体"/>
          <w:b/>
          <w:bCs/>
          <w:color w:val="auto"/>
          <w:sz w:val="32"/>
        </w:rPr>
      </w:pPr>
    </w:p>
    <w:p>
      <w:pPr>
        <w:widowControl/>
        <w:spacing w:line="360" w:lineRule="auto"/>
        <w:jc w:val="left"/>
        <w:rPr>
          <w:rFonts w:ascii="宋体" w:hAnsi="宋体"/>
          <w:b/>
          <w:color w:val="auto"/>
          <w:sz w:val="30"/>
          <w:szCs w:val="30"/>
        </w:rPr>
      </w:pPr>
      <w:bookmarkStart w:id="320" w:name="_Toc286661175"/>
      <w:bookmarkStart w:id="321" w:name="_Toc404174021"/>
      <w:bookmarkStart w:id="322" w:name="_Toc404159963"/>
      <w:r>
        <w:rPr>
          <w:rFonts w:ascii="宋体" w:hAnsi="宋体"/>
          <w:b/>
          <w:color w:val="auto"/>
          <w:sz w:val="30"/>
          <w:szCs w:val="30"/>
        </w:rPr>
        <w:br w:type="page"/>
      </w:r>
    </w:p>
    <w:p>
      <w:pPr>
        <w:spacing w:line="360" w:lineRule="auto"/>
        <w:ind w:right="-233" w:rightChars="-111"/>
        <w:jc w:val="center"/>
        <w:rPr>
          <w:rFonts w:ascii="宋体" w:hAnsi="宋体"/>
          <w:b/>
          <w:color w:val="auto"/>
          <w:sz w:val="30"/>
          <w:szCs w:val="30"/>
        </w:rPr>
      </w:pPr>
      <w:r>
        <w:rPr>
          <w:rFonts w:hint="eastAsia" w:ascii="宋体" w:hAnsi="宋体"/>
          <w:b/>
          <w:color w:val="auto"/>
          <w:sz w:val="30"/>
          <w:szCs w:val="30"/>
        </w:rPr>
        <w:t>第六章 投标文件格式</w:t>
      </w:r>
      <w:bookmarkEnd w:id="320"/>
      <w:bookmarkEnd w:id="321"/>
      <w:bookmarkEnd w:id="322"/>
    </w:p>
    <w:p>
      <w:pPr>
        <w:spacing w:line="360" w:lineRule="auto"/>
        <w:jc w:val="center"/>
        <w:rPr>
          <w:rFonts w:ascii="宋体" w:hAnsi="宋体"/>
          <w:b/>
          <w:bCs/>
          <w:color w:val="auto"/>
          <w:sz w:val="32"/>
        </w:rPr>
      </w:pPr>
      <w:bookmarkStart w:id="323" w:name="_Toc286661178"/>
    </w:p>
    <w:p>
      <w:pPr>
        <w:spacing w:line="360" w:lineRule="auto"/>
        <w:jc w:val="center"/>
        <w:rPr>
          <w:rFonts w:ascii="宋体" w:hAnsi="宋体"/>
          <w:b/>
          <w:bCs/>
          <w:color w:val="auto"/>
          <w:sz w:val="32"/>
        </w:rPr>
      </w:pPr>
      <w:r>
        <w:rPr>
          <w:rFonts w:hint="eastAsia" w:ascii="宋体" w:hAnsi="宋体"/>
          <w:color w:val="auto"/>
          <w:sz w:val="32"/>
          <w:szCs w:val="32"/>
        </w:rPr>
        <w:t>（封面）</w:t>
      </w:r>
    </w:p>
    <w:p>
      <w:pPr>
        <w:spacing w:line="360" w:lineRule="auto"/>
        <w:jc w:val="center"/>
        <w:rPr>
          <w:rFonts w:ascii="宋体" w:hAnsi="宋体"/>
          <w:b/>
          <w:bCs/>
          <w:color w:val="auto"/>
          <w:sz w:val="32"/>
        </w:rPr>
      </w:pPr>
    </w:p>
    <w:p>
      <w:pPr>
        <w:pStyle w:val="12"/>
        <w:spacing w:line="360" w:lineRule="auto"/>
        <w:ind w:firstLine="480" w:firstLineChars="150"/>
        <w:jc w:val="center"/>
        <w:rPr>
          <w:rFonts w:ascii="宋体" w:hAnsi="宋体"/>
          <w:color w:val="auto"/>
          <w:sz w:val="32"/>
          <w:szCs w:val="32"/>
        </w:rPr>
      </w:pPr>
      <w:r>
        <w:rPr>
          <w:rFonts w:hint="eastAsia" w:ascii="宋体" w:hAnsi="宋体"/>
          <w:color w:val="auto"/>
          <w:sz w:val="32"/>
          <w:szCs w:val="32"/>
        </w:rPr>
        <w:t>（项目名称）</w:t>
      </w:r>
    </w:p>
    <w:p>
      <w:pPr>
        <w:pStyle w:val="12"/>
        <w:spacing w:line="360" w:lineRule="auto"/>
        <w:jc w:val="center"/>
        <w:rPr>
          <w:rFonts w:ascii="宋体" w:hAnsi="宋体"/>
          <w:color w:val="auto"/>
          <w:sz w:val="30"/>
        </w:rPr>
      </w:pPr>
    </w:p>
    <w:p>
      <w:pPr>
        <w:pStyle w:val="12"/>
        <w:spacing w:line="360" w:lineRule="auto"/>
        <w:ind w:firstLine="0"/>
        <w:rPr>
          <w:rFonts w:ascii="宋体" w:hAnsi="宋体"/>
          <w:color w:val="auto"/>
          <w:sz w:val="30"/>
        </w:rPr>
      </w:pPr>
    </w:p>
    <w:p>
      <w:pPr>
        <w:pStyle w:val="12"/>
        <w:spacing w:line="360" w:lineRule="auto"/>
        <w:jc w:val="center"/>
        <w:rPr>
          <w:rFonts w:ascii="宋体" w:hAnsi="宋体"/>
          <w:b/>
          <w:bCs/>
          <w:color w:val="auto"/>
          <w:spacing w:val="60"/>
          <w:sz w:val="84"/>
          <w:szCs w:val="84"/>
        </w:rPr>
      </w:pPr>
      <w:r>
        <w:rPr>
          <w:rFonts w:hint="eastAsia" w:ascii="宋体" w:hAnsi="宋体"/>
          <w:b/>
          <w:bCs/>
          <w:color w:val="auto"/>
          <w:spacing w:val="60"/>
          <w:sz w:val="84"/>
          <w:szCs w:val="84"/>
        </w:rPr>
        <w:t xml:space="preserve"> 投标书</w:t>
      </w:r>
    </w:p>
    <w:p>
      <w:pPr>
        <w:pStyle w:val="12"/>
        <w:spacing w:line="360" w:lineRule="auto"/>
        <w:jc w:val="center"/>
        <w:rPr>
          <w:rFonts w:ascii="宋体" w:hAnsi="宋体"/>
          <w:color w:val="auto"/>
          <w:sz w:val="48"/>
          <w:szCs w:val="48"/>
        </w:rPr>
      </w:pPr>
      <w:r>
        <w:rPr>
          <w:rFonts w:hint="eastAsia" w:ascii="宋体" w:hAnsi="宋体"/>
          <w:color w:val="auto"/>
          <w:sz w:val="48"/>
          <w:szCs w:val="48"/>
        </w:rPr>
        <w:t>（商务标）</w:t>
      </w:r>
    </w:p>
    <w:p>
      <w:pPr>
        <w:pStyle w:val="12"/>
        <w:spacing w:line="360" w:lineRule="auto"/>
        <w:jc w:val="center"/>
        <w:rPr>
          <w:rFonts w:ascii="宋体" w:hAnsi="宋体"/>
          <w:color w:val="auto"/>
          <w:sz w:val="30"/>
        </w:rPr>
      </w:pPr>
    </w:p>
    <w:p>
      <w:pPr>
        <w:pStyle w:val="12"/>
        <w:spacing w:line="360" w:lineRule="auto"/>
        <w:jc w:val="center"/>
        <w:rPr>
          <w:rFonts w:ascii="宋体" w:hAnsi="宋体"/>
          <w:color w:val="auto"/>
          <w:sz w:val="30"/>
        </w:rPr>
      </w:pPr>
    </w:p>
    <w:p>
      <w:pPr>
        <w:pStyle w:val="12"/>
        <w:spacing w:line="360" w:lineRule="auto"/>
        <w:jc w:val="center"/>
        <w:rPr>
          <w:rFonts w:ascii="宋体" w:hAnsi="宋体"/>
          <w:color w:val="auto"/>
          <w:sz w:val="30"/>
        </w:rPr>
      </w:pPr>
    </w:p>
    <w:p>
      <w:pPr>
        <w:pStyle w:val="12"/>
        <w:spacing w:line="360" w:lineRule="auto"/>
        <w:jc w:val="center"/>
        <w:rPr>
          <w:rFonts w:ascii="宋体" w:hAnsi="宋体"/>
          <w:color w:val="auto"/>
          <w:sz w:val="30"/>
        </w:rPr>
      </w:pPr>
    </w:p>
    <w:p>
      <w:pPr>
        <w:snapToGrid w:val="0"/>
        <w:spacing w:line="360" w:lineRule="auto"/>
        <w:ind w:firstLine="1120" w:firstLineChars="400"/>
        <w:rPr>
          <w:rFonts w:hint="eastAsia" w:ascii="宋体" w:hAnsi="宋体" w:eastAsia="宋体" w:cs="宋体"/>
          <w:color w:val="auto"/>
          <w:sz w:val="28"/>
          <w:szCs w:val="28"/>
          <w:u w:val="single"/>
        </w:rPr>
      </w:pPr>
      <w:r>
        <w:rPr>
          <w:rFonts w:hint="eastAsia" w:ascii="宋体" w:hAnsi="宋体" w:eastAsia="宋体" w:cs="宋体"/>
          <w:color w:val="auto"/>
          <w:sz w:val="28"/>
          <w:szCs w:val="28"/>
        </w:rPr>
        <w:t>投标人名称（盖章） ：</w:t>
      </w:r>
    </w:p>
    <w:p>
      <w:pPr>
        <w:snapToGrid w:val="0"/>
        <w:spacing w:line="360" w:lineRule="auto"/>
        <w:ind w:firstLine="1120" w:firstLineChars="400"/>
        <w:rPr>
          <w:rFonts w:hint="eastAsia" w:ascii="宋体" w:hAnsi="宋体" w:eastAsia="宋体" w:cs="宋体"/>
          <w:color w:val="auto"/>
          <w:sz w:val="28"/>
          <w:szCs w:val="28"/>
        </w:rPr>
      </w:pPr>
      <w:r>
        <w:rPr>
          <w:rFonts w:hint="eastAsia" w:ascii="宋体" w:hAnsi="宋体" w:eastAsia="宋体" w:cs="宋体"/>
          <w:color w:val="auto"/>
          <w:sz w:val="28"/>
          <w:szCs w:val="28"/>
        </w:rPr>
        <w:t>法定代表人或委托代理人（签字或盖章）：</w:t>
      </w:r>
    </w:p>
    <w:p>
      <w:pPr>
        <w:snapToGrid w:val="0"/>
        <w:spacing w:line="360" w:lineRule="auto"/>
        <w:ind w:firstLine="1120" w:firstLineChars="4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联系电话：</w:t>
      </w:r>
    </w:p>
    <w:p>
      <w:pPr>
        <w:snapToGrid w:val="0"/>
        <w:spacing w:line="360" w:lineRule="auto"/>
        <w:ind w:firstLine="1120" w:firstLineChars="40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邮箱：</w:t>
      </w:r>
    </w:p>
    <w:p>
      <w:pPr>
        <w:snapToGrid w:val="0"/>
        <w:spacing w:line="360" w:lineRule="auto"/>
        <w:ind w:firstLine="1120" w:firstLineChars="400"/>
        <w:rPr>
          <w:rFonts w:hint="eastAsia" w:ascii="宋体" w:hAnsi="宋体" w:eastAsia="宋体" w:cs="宋体"/>
          <w:color w:val="auto"/>
          <w:sz w:val="28"/>
          <w:szCs w:val="28"/>
        </w:rPr>
      </w:pPr>
      <w:r>
        <w:rPr>
          <w:rFonts w:hint="eastAsia" w:ascii="宋体" w:hAnsi="宋体" w:eastAsia="宋体" w:cs="宋体"/>
          <w:color w:val="auto"/>
          <w:sz w:val="28"/>
          <w:szCs w:val="28"/>
        </w:rPr>
        <w:t>日      期 ：</w:t>
      </w:r>
    </w:p>
    <w:p>
      <w:pPr>
        <w:pStyle w:val="12"/>
        <w:spacing w:line="360" w:lineRule="auto"/>
        <w:ind w:firstLine="0"/>
        <w:jc w:val="center"/>
        <w:rPr>
          <w:rFonts w:ascii="宋体" w:hAnsi="宋体"/>
          <w:bCs/>
          <w:color w:val="auto"/>
          <w:sz w:val="28"/>
          <w:szCs w:val="28"/>
        </w:rPr>
      </w:pPr>
      <w:r>
        <w:rPr>
          <w:rFonts w:ascii="宋体" w:hAnsi="宋体"/>
          <w:color w:val="auto"/>
          <w:sz w:val="28"/>
          <w:szCs w:val="28"/>
        </w:rPr>
        <w:br w:type="page"/>
      </w:r>
      <w:r>
        <w:rPr>
          <w:rFonts w:hint="eastAsia" w:ascii="宋体" w:hAnsi="宋体"/>
          <w:b/>
          <w:bCs/>
          <w:color w:val="auto"/>
          <w:sz w:val="36"/>
          <w:szCs w:val="36"/>
        </w:rPr>
        <w:t>一、</w:t>
      </w:r>
      <w:bookmarkEnd w:id="323"/>
      <w:r>
        <w:rPr>
          <w:rFonts w:hint="eastAsia" w:ascii="宋体" w:hAnsi="宋体"/>
          <w:b/>
          <w:bCs/>
          <w:color w:val="auto"/>
          <w:sz w:val="36"/>
          <w:szCs w:val="36"/>
        </w:rPr>
        <w:t>投  标  函</w:t>
      </w:r>
    </w:p>
    <w:p>
      <w:pPr>
        <w:pStyle w:val="12"/>
        <w:spacing w:line="360" w:lineRule="auto"/>
        <w:ind w:firstLine="0"/>
        <w:rPr>
          <w:rFonts w:ascii="宋体" w:hAnsi="宋体"/>
          <w:color w:val="auto"/>
          <w:sz w:val="25"/>
          <w:u w:val="single"/>
        </w:rPr>
      </w:pPr>
    </w:p>
    <w:p>
      <w:pPr>
        <w:pStyle w:val="12"/>
        <w:spacing w:line="360" w:lineRule="auto"/>
        <w:ind w:firstLine="0"/>
        <w:rPr>
          <w:rFonts w:ascii="宋体" w:hAnsi="宋体"/>
          <w:color w:val="auto"/>
        </w:rPr>
      </w:pPr>
      <w:r>
        <w:rPr>
          <w:rFonts w:hint="eastAsia" w:ascii="宋体" w:hAnsi="宋体"/>
          <w:color w:val="auto"/>
          <w:u w:val="single"/>
        </w:rPr>
        <w:t xml:space="preserve">                           </w:t>
      </w:r>
      <w:r>
        <w:rPr>
          <w:rFonts w:hint="eastAsia" w:ascii="宋体" w:hAnsi="宋体"/>
          <w:color w:val="auto"/>
        </w:rPr>
        <w:t>：</w:t>
      </w:r>
    </w:p>
    <w:p>
      <w:pPr>
        <w:pStyle w:val="12"/>
        <w:spacing w:line="360" w:lineRule="auto"/>
        <w:ind w:firstLine="480" w:firstLineChars="200"/>
        <w:rPr>
          <w:rFonts w:ascii="宋体" w:hAnsi="宋体"/>
          <w:color w:val="auto"/>
        </w:rPr>
      </w:pPr>
      <w:r>
        <w:rPr>
          <w:rFonts w:hint="eastAsia" w:ascii="宋体" w:hAnsi="宋体"/>
          <w:color w:val="auto"/>
        </w:rPr>
        <w:t>（一） 根据已收到的</w:t>
      </w:r>
      <w:r>
        <w:rPr>
          <w:rFonts w:hint="eastAsia" w:ascii="宋体" w:hAnsi="宋体"/>
          <w:color w:val="auto"/>
          <w:u w:val="single"/>
        </w:rPr>
        <w:t xml:space="preserve">             </w:t>
      </w:r>
      <w:r>
        <w:rPr>
          <w:rFonts w:hint="eastAsia" w:ascii="宋体" w:hAnsi="宋体"/>
          <w:color w:val="auto"/>
        </w:rPr>
        <w:t>（工程名称）的招标文件，我方经仔细研究招标文件全部内容并对现场进行踏勘后，愿遵守《中华人民共和国招标投标法》等有关法律文件的规定，并愿以人民币（大写）</w:t>
      </w:r>
      <w:r>
        <w:rPr>
          <w:rFonts w:hint="eastAsia" w:ascii="宋体" w:hAnsi="宋体"/>
          <w:color w:val="auto"/>
          <w:u w:val="single"/>
        </w:rPr>
        <w:t xml:space="preserve">           </w:t>
      </w:r>
      <w:r>
        <w:rPr>
          <w:rFonts w:hint="eastAsia" w:ascii="宋体" w:hAnsi="宋体"/>
          <w:color w:val="auto"/>
        </w:rPr>
        <w:t>[</w:t>
      </w:r>
      <w:r>
        <w:rPr>
          <w:rFonts w:hint="eastAsia" w:ascii="宋体" w:hAnsi="宋体" w:cs="宋体"/>
          <w:color w:val="auto"/>
        </w:rPr>
        <w:t>¥</w:t>
      </w:r>
      <w:r>
        <w:rPr>
          <w:rFonts w:hint="eastAsia" w:ascii="宋体" w:hAnsi="宋体" w:cs="仿宋_GB2312"/>
          <w:color w:val="auto"/>
        </w:rPr>
        <w:t>(</w:t>
      </w:r>
      <w:r>
        <w:rPr>
          <w:rFonts w:hint="eastAsia" w:ascii="宋体" w:hAnsi="宋体"/>
          <w:color w:val="auto"/>
        </w:rPr>
        <w:t>小写)</w:t>
      </w:r>
      <w:r>
        <w:rPr>
          <w:rFonts w:hint="eastAsia" w:ascii="宋体" w:hAnsi="宋体"/>
          <w:color w:val="auto"/>
          <w:u w:val="single"/>
        </w:rPr>
        <w:t xml:space="preserve">          元</w:t>
      </w:r>
      <w:r>
        <w:rPr>
          <w:rFonts w:hint="eastAsia" w:ascii="宋体" w:hAnsi="宋体"/>
          <w:color w:val="auto"/>
        </w:rPr>
        <w:t>］的总价，按招标文件的要求承包本次招标范围内的全部工程，修补工程中的任何缺陷。</w:t>
      </w:r>
    </w:p>
    <w:p>
      <w:pPr>
        <w:pStyle w:val="12"/>
        <w:spacing w:line="360" w:lineRule="auto"/>
        <w:ind w:firstLine="480" w:firstLineChars="200"/>
        <w:rPr>
          <w:rFonts w:ascii="宋体" w:hAnsi="宋体"/>
          <w:color w:val="auto"/>
        </w:rPr>
      </w:pPr>
      <w:r>
        <w:rPr>
          <w:rFonts w:hint="eastAsia" w:ascii="宋体" w:hAnsi="宋体"/>
          <w:color w:val="auto"/>
        </w:rPr>
        <w:t>(二)我方保证在收到贵单位发出的书面开工令后立即开工</w:t>
      </w:r>
      <w:r>
        <w:rPr>
          <w:rFonts w:hint="eastAsia" w:ascii="宋体" w:hAnsi="宋体"/>
          <w:color w:val="auto"/>
          <w:lang w:val="en-US" w:eastAsia="zh-CN"/>
        </w:rPr>
        <w:t>,</w:t>
      </w:r>
      <w:r>
        <w:rPr>
          <w:rFonts w:hint="eastAsia" w:ascii="宋体" w:hAnsi="宋体"/>
          <w:color w:val="auto"/>
        </w:rPr>
        <w:t>并保证在工期</w:t>
      </w:r>
      <w:r>
        <w:rPr>
          <w:rFonts w:hint="eastAsia" w:ascii="宋体" w:hAnsi="宋体"/>
          <w:color w:val="auto"/>
          <w:u w:val="single"/>
        </w:rPr>
        <w:t xml:space="preserve">     </w:t>
      </w:r>
      <w:r>
        <w:rPr>
          <w:rFonts w:hint="eastAsia" w:ascii="宋体" w:hAnsi="宋体"/>
          <w:color w:val="auto"/>
        </w:rPr>
        <w:t>日历天内竣工并移交整个工程及相关资料。</w:t>
      </w:r>
    </w:p>
    <w:p>
      <w:pPr>
        <w:widowControl/>
        <w:spacing w:line="360" w:lineRule="auto"/>
        <w:ind w:firstLine="420"/>
        <w:jc w:val="left"/>
        <w:rPr>
          <w:rFonts w:ascii="宋体" w:hAnsi="宋体"/>
          <w:color w:val="auto"/>
          <w:sz w:val="24"/>
        </w:rPr>
      </w:pPr>
      <w:r>
        <w:rPr>
          <w:rFonts w:hint="eastAsia" w:ascii="宋体" w:hAnsi="宋体"/>
          <w:color w:val="auto"/>
          <w:sz w:val="24"/>
        </w:rPr>
        <w:t>(三)我方保证本工程质量达到</w:t>
      </w:r>
      <w:r>
        <w:rPr>
          <w:rFonts w:hint="eastAsia" w:ascii="宋体" w:hAnsi="宋体"/>
          <w:color w:val="auto"/>
          <w:sz w:val="24"/>
          <w:u w:val="single"/>
        </w:rPr>
        <w:t xml:space="preserve">                   </w:t>
      </w:r>
      <w:r>
        <w:rPr>
          <w:rFonts w:hint="eastAsia" w:ascii="宋体" w:hAnsi="宋体"/>
          <w:color w:val="auto"/>
          <w:sz w:val="24"/>
        </w:rPr>
        <w:t xml:space="preserve"> 。</w:t>
      </w:r>
    </w:p>
    <w:p>
      <w:pPr>
        <w:pStyle w:val="12"/>
        <w:widowControl/>
        <w:adjustRightInd/>
        <w:spacing w:line="360" w:lineRule="auto"/>
        <w:ind w:firstLine="420"/>
        <w:jc w:val="left"/>
        <w:textAlignment w:val="auto"/>
        <w:rPr>
          <w:rFonts w:ascii="宋体" w:hAnsi="宋体"/>
          <w:color w:val="auto"/>
        </w:rPr>
      </w:pPr>
      <w:r>
        <w:rPr>
          <w:rFonts w:hint="eastAsia" w:ascii="宋体" w:hAnsi="宋体"/>
          <w:color w:val="auto"/>
        </w:rPr>
        <w:t>(</w:t>
      </w:r>
      <w:r>
        <w:rPr>
          <w:rFonts w:hint="eastAsia" w:ascii="宋体" w:hAnsi="宋体"/>
          <w:color w:val="auto"/>
          <w:lang w:val="en-US" w:eastAsia="zh-CN"/>
        </w:rPr>
        <w:t>四</w:t>
      </w:r>
      <w:r>
        <w:rPr>
          <w:rFonts w:hint="eastAsia" w:ascii="宋体" w:hAnsi="宋体"/>
          <w:color w:val="auto"/>
        </w:rPr>
        <w:t>)如果我方中标，我方承诺在收到中标通知书后，在中标通知书规定的期限内与贵方签订合同，并将按照招标文件规定的时间、数额提交履约保证金和中标差额保证金。</w:t>
      </w:r>
    </w:p>
    <w:p>
      <w:pPr>
        <w:pStyle w:val="12"/>
        <w:spacing w:line="360" w:lineRule="auto"/>
        <w:rPr>
          <w:rFonts w:ascii="宋体" w:hAnsi="宋体"/>
          <w:color w:val="auto"/>
        </w:rPr>
      </w:pPr>
      <w:r>
        <w:rPr>
          <w:rFonts w:hint="eastAsia" w:ascii="宋体" w:hAnsi="宋体"/>
          <w:color w:val="auto"/>
        </w:rPr>
        <w:t>(</w:t>
      </w:r>
      <w:r>
        <w:rPr>
          <w:rFonts w:hint="eastAsia" w:ascii="宋体" w:hAnsi="宋体"/>
          <w:color w:val="auto"/>
          <w:lang w:val="en-US" w:eastAsia="zh-CN"/>
        </w:rPr>
        <w:t>五</w:t>
      </w:r>
      <w:r>
        <w:rPr>
          <w:rFonts w:hint="eastAsia" w:ascii="宋体" w:hAnsi="宋体"/>
          <w:color w:val="auto"/>
        </w:rPr>
        <w:t>)贵单位的招标文件、中标通知书和本投标文件将构成约束我们双方的合同。</w:t>
      </w:r>
    </w:p>
    <w:p>
      <w:pPr>
        <w:pStyle w:val="12"/>
        <w:spacing w:line="360" w:lineRule="auto"/>
        <w:ind w:firstLine="0"/>
        <w:rPr>
          <w:rFonts w:ascii="宋体" w:hAnsi="宋体"/>
          <w:color w:val="auto"/>
        </w:rPr>
      </w:pPr>
    </w:p>
    <w:p>
      <w:pPr>
        <w:pStyle w:val="12"/>
        <w:spacing w:line="360" w:lineRule="auto"/>
        <w:ind w:firstLine="0"/>
        <w:rPr>
          <w:rFonts w:ascii="宋体" w:hAnsi="宋体"/>
          <w:color w:val="auto"/>
        </w:rPr>
      </w:pPr>
    </w:p>
    <w:p>
      <w:pPr>
        <w:pStyle w:val="12"/>
        <w:spacing w:line="360" w:lineRule="auto"/>
        <w:ind w:firstLine="0"/>
        <w:rPr>
          <w:rFonts w:ascii="宋体" w:hAnsi="宋体"/>
          <w:color w:val="auto"/>
        </w:rPr>
      </w:pPr>
    </w:p>
    <w:p>
      <w:pPr>
        <w:pStyle w:val="12"/>
        <w:spacing w:line="360" w:lineRule="auto"/>
        <w:ind w:firstLine="1920" w:firstLineChars="800"/>
        <w:rPr>
          <w:rFonts w:ascii="宋体" w:hAnsi="宋体"/>
          <w:color w:val="auto"/>
          <w:u w:val="single"/>
        </w:rPr>
      </w:pPr>
      <w:r>
        <w:rPr>
          <w:rFonts w:hint="eastAsia" w:ascii="宋体" w:hAnsi="宋体"/>
          <w:color w:val="auto"/>
        </w:rPr>
        <w:t>投标人(盖法人章)：</w:t>
      </w:r>
      <w:r>
        <w:rPr>
          <w:rFonts w:hint="eastAsia" w:ascii="宋体" w:hAnsi="宋体"/>
          <w:color w:val="auto"/>
          <w:u w:val="single"/>
        </w:rPr>
        <w:t xml:space="preserve">                               </w:t>
      </w:r>
    </w:p>
    <w:p>
      <w:pPr>
        <w:pStyle w:val="12"/>
        <w:spacing w:line="360" w:lineRule="auto"/>
        <w:ind w:firstLine="0"/>
        <w:rPr>
          <w:rFonts w:ascii="宋体" w:hAnsi="宋体"/>
          <w:color w:val="auto"/>
        </w:rPr>
      </w:pPr>
    </w:p>
    <w:p>
      <w:pPr>
        <w:pStyle w:val="12"/>
        <w:spacing w:line="360" w:lineRule="auto"/>
        <w:ind w:firstLine="1680" w:firstLineChars="700"/>
        <w:rPr>
          <w:rFonts w:ascii="宋体" w:hAnsi="宋体"/>
          <w:color w:val="auto"/>
          <w:u w:val="single"/>
        </w:rPr>
      </w:pPr>
      <w:r>
        <w:rPr>
          <w:rFonts w:hint="eastAsia" w:ascii="宋体" w:hAnsi="宋体"/>
          <w:color w:val="auto"/>
        </w:rPr>
        <w:t>法定代表人或委托代理人(签字或盖章)：</w:t>
      </w:r>
      <w:r>
        <w:rPr>
          <w:rFonts w:hint="eastAsia" w:ascii="宋体" w:hAnsi="宋体"/>
          <w:color w:val="auto"/>
          <w:u w:val="single"/>
        </w:rPr>
        <w:t xml:space="preserve">                        </w:t>
      </w:r>
    </w:p>
    <w:p>
      <w:pPr>
        <w:pStyle w:val="12"/>
        <w:spacing w:line="360" w:lineRule="auto"/>
        <w:ind w:firstLine="0"/>
        <w:rPr>
          <w:rFonts w:ascii="宋体" w:hAnsi="宋体"/>
          <w:color w:val="auto"/>
        </w:rPr>
      </w:pPr>
      <w:r>
        <w:rPr>
          <w:rFonts w:hint="eastAsia" w:ascii="宋体" w:hAnsi="宋体"/>
          <w:color w:val="auto"/>
        </w:rPr>
        <w:t xml:space="preserve">      </w:t>
      </w:r>
    </w:p>
    <w:p>
      <w:pPr>
        <w:pStyle w:val="12"/>
        <w:spacing w:line="360" w:lineRule="auto"/>
        <w:ind w:firstLine="1680" w:firstLineChars="700"/>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 xml:space="preserve"> </w:t>
      </w:r>
    </w:p>
    <w:p>
      <w:pPr>
        <w:pStyle w:val="145"/>
        <w:spacing w:line="360" w:lineRule="auto"/>
        <w:rPr>
          <w:rFonts w:ascii="宋体" w:hAnsi="宋体"/>
          <w:color w:val="auto"/>
          <w:sz w:val="32"/>
        </w:rPr>
      </w:pPr>
    </w:p>
    <w:p>
      <w:pPr>
        <w:pStyle w:val="12"/>
        <w:spacing w:line="360" w:lineRule="auto"/>
        <w:ind w:firstLine="0"/>
        <w:rPr>
          <w:rFonts w:ascii="宋体" w:hAnsi="宋体"/>
          <w:b/>
          <w:color w:val="auto"/>
        </w:rPr>
      </w:pPr>
      <w:r>
        <w:rPr>
          <w:rFonts w:hint="eastAsia" w:ascii="宋体" w:hAnsi="宋体"/>
          <w:color w:val="auto"/>
          <w:sz w:val="32"/>
        </w:rPr>
        <w:br w:type="page"/>
      </w:r>
      <w:bookmarkStart w:id="324" w:name="_Toc286661179"/>
    </w:p>
    <w:p>
      <w:pPr>
        <w:pStyle w:val="12"/>
        <w:spacing w:line="360" w:lineRule="auto"/>
        <w:ind w:firstLine="0"/>
        <w:jc w:val="center"/>
        <w:rPr>
          <w:rFonts w:ascii="宋体" w:hAnsi="宋体"/>
          <w:color w:val="auto"/>
        </w:rPr>
      </w:pPr>
    </w:p>
    <w:bookmarkEnd w:id="324"/>
    <w:p>
      <w:pPr>
        <w:pStyle w:val="12"/>
        <w:spacing w:line="360" w:lineRule="auto"/>
        <w:ind w:firstLine="0"/>
        <w:jc w:val="center"/>
        <w:rPr>
          <w:rFonts w:ascii="宋体" w:hAnsi="宋体"/>
          <w:b/>
          <w:bCs/>
          <w:color w:val="auto"/>
          <w:sz w:val="36"/>
          <w:szCs w:val="36"/>
        </w:rPr>
      </w:pPr>
      <w:r>
        <w:rPr>
          <w:rFonts w:hint="eastAsia" w:ascii="宋体" w:hAnsi="宋体"/>
          <w:b/>
          <w:bCs/>
          <w:color w:val="auto"/>
          <w:sz w:val="36"/>
          <w:szCs w:val="36"/>
          <w:lang w:val="en-US" w:eastAsia="zh-CN"/>
        </w:rPr>
        <w:t>二</w:t>
      </w:r>
      <w:r>
        <w:rPr>
          <w:rFonts w:hint="eastAsia" w:ascii="宋体" w:hAnsi="宋体"/>
          <w:b/>
          <w:bCs/>
          <w:color w:val="auto"/>
          <w:sz w:val="36"/>
          <w:szCs w:val="36"/>
        </w:rPr>
        <w:t>、已标价的工程量清单</w:t>
      </w:r>
    </w:p>
    <w:p>
      <w:pPr>
        <w:pStyle w:val="145"/>
        <w:spacing w:line="360" w:lineRule="auto"/>
        <w:rPr>
          <w:rFonts w:ascii="宋体" w:hAnsi="宋体"/>
          <w:color w:val="auto"/>
          <w:sz w:val="32"/>
        </w:rPr>
      </w:pPr>
      <w:bookmarkStart w:id="325" w:name="_Toc286661181"/>
      <w:r>
        <w:rPr>
          <w:rFonts w:hint="eastAsia" w:ascii="宋体" w:hAnsi="宋体"/>
          <w:color w:val="auto"/>
          <w:szCs w:val="21"/>
          <w:u w:val="single"/>
        </w:rPr>
        <w:t xml:space="preserve">                                 </w:t>
      </w:r>
      <w:r>
        <w:rPr>
          <w:rFonts w:hint="eastAsia" w:ascii="宋体" w:hAnsi="宋体"/>
          <w:color w:val="auto"/>
          <w:sz w:val="32"/>
        </w:rPr>
        <w:t>工程</w:t>
      </w:r>
    </w:p>
    <w:p>
      <w:pPr>
        <w:pStyle w:val="145"/>
        <w:spacing w:line="360" w:lineRule="auto"/>
        <w:rPr>
          <w:rFonts w:ascii="宋体" w:hAnsi="宋体"/>
          <w:color w:val="auto"/>
          <w:sz w:val="32"/>
        </w:rPr>
      </w:pPr>
    </w:p>
    <w:p>
      <w:pPr>
        <w:pStyle w:val="145"/>
        <w:spacing w:line="360" w:lineRule="auto"/>
        <w:rPr>
          <w:rFonts w:ascii="宋体" w:hAnsi="宋体"/>
          <w:color w:val="auto"/>
          <w:sz w:val="84"/>
          <w:szCs w:val="84"/>
        </w:rPr>
      </w:pPr>
    </w:p>
    <w:p>
      <w:pPr>
        <w:pStyle w:val="145"/>
        <w:spacing w:line="360" w:lineRule="auto"/>
        <w:rPr>
          <w:rFonts w:ascii="宋体" w:hAnsi="宋体"/>
          <w:color w:val="auto"/>
          <w:sz w:val="84"/>
          <w:szCs w:val="84"/>
        </w:rPr>
      </w:pPr>
    </w:p>
    <w:p>
      <w:pPr>
        <w:pStyle w:val="145"/>
        <w:spacing w:line="360" w:lineRule="auto"/>
        <w:rPr>
          <w:rFonts w:ascii="宋体" w:hAnsi="宋体"/>
          <w:color w:val="auto"/>
          <w:sz w:val="72"/>
          <w:szCs w:val="72"/>
        </w:rPr>
      </w:pPr>
      <w:r>
        <w:rPr>
          <w:rFonts w:hint="eastAsia" w:ascii="宋体" w:hAnsi="宋体"/>
          <w:color w:val="auto"/>
          <w:sz w:val="72"/>
          <w:szCs w:val="72"/>
        </w:rPr>
        <w:t>投标总价</w:t>
      </w:r>
    </w:p>
    <w:p>
      <w:pPr>
        <w:pStyle w:val="145"/>
        <w:spacing w:line="360" w:lineRule="auto"/>
        <w:rPr>
          <w:rFonts w:ascii="宋体" w:hAnsi="宋体"/>
          <w:color w:val="auto"/>
          <w:sz w:val="32"/>
        </w:rPr>
      </w:pPr>
    </w:p>
    <w:p>
      <w:pPr>
        <w:pStyle w:val="145"/>
        <w:spacing w:line="360" w:lineRule="auto"/>
        <w:rPr>
          <w:rFonts w:ascii="宋体" w:hAnsi="宋体"/>
          <w:color w:val="auto"/>
          <w:sz w:val="32"/>
        </w:rPr>
      </w:pPr>
    </w:p>
    <w:p>
      <w:pPr>
        <w:pStyle w:val="145"/>
        <w:spacing w:line="360" w:lineRule="auto"/>
        <w:rPr>
          <w:rFonts w:ascii="宋体" w:hAnsi="宋体"/>
          <w:color w:val="auto"/>
          <w:sz w:val="32"/>
        </w:rPr>
      </w:pPr>
    </w:p>
    <w:p>
      <w:pPr>
        <w:pStyle w:val="145"/>
        <w:spacing w:line="360" w:lineRule="auto"/>
        <w:rPr>
          <w:rFonts w:ascii="宋体" w:hAnsi="宋体"/>
          <w:color w:val="auto"/>
          <w:sz w:val="32"/>
          <w:u w:val="single"/>
        </w:rPr>
      </w:pPr>
      <w:r>
        <w:rPr>
          <w:rFonts w:hint="eastAsia" w:ascii="宋体" w:hAnsi="宋体"/>
          <w:color w:val="auto"/>
          <w:sz w:val="32"/>
        </w:rPr>
        <w:t>投标人：</w:t>
      </w:r>
      <w:r>
        <w:rPr>
          <w:rFonts w:hint="eastAsia" w:ascii="宋体" w:hAnsi="宋体"/>
          <w:color w:val="auto"/>
          <w:sz w:val="32"/>
          <w:u w:val="single"/>
        </w:rPr>
        <w:t xml:space="preserve">                        （单位盖章）</w:t>
      </w:r>
    </w:p>
    <w:p>
      <w:pPr>
        <w:pStyle w:val="145"/>
        <w:spacing w:line="360" w:lineRule="auto"/>
        <w:rPr>
          <w:rFonts w:ascii="宋体" w:hAnsi="宋体"/>
          <w:color w:val="auto"/>
          <w:sz w:val="32"/>
        </w:rPr>
      </w:pPr>
      <w:r>
        <w:rPr>
          <w:rFonts w:hint="eastAsia" w:ascii="宋体" w:hAnsi="宋体"/>
          <w:color w:val="auto"/>
          <w:sz w:val="32"/>
        </w:rPr>
        <w:t xml:space="preserve">年   月     日   </w:t>
      </w:r>
    </w:p>
    <w:p>
      <w:pPr>
        <w:pStyle w:val="12"/>
        <w:spacing w:line="360" w:lineRule="auto"/>
        <w:ind w:firstLine="0"/>
        <w:jc w:val="center"/>
        <w:rPr>
          <w:rFonts w:hint="eastAsia" w:ascii="宋体" w:hAnsi="宋体"/>
          <w:b/>
          <w:bCs/>
          <w:color w:val="auto"/>
          <w:sz w:val="36"/>
          <w:szCs w:val="36"/>
        </w:rPr>
      </w:pPr>
    </w:p>
    <w:p>
      <w:pPr>
        <w:pStyle w:val="12"/>
        <w:spacing w:line="360" w:lineRule="auto"/>
        <w:ind w:firstLine="0"/>
        <w:jc w:val="center"/>
        <w:rPr>
          <w:rFonts w:hint="eastAsia" w:ascii="宋体" w:hAnsi="宋体"/>
          <w:b/>
          <w:bCs/>
          <w:color w:val="auto"/>
          <w:sz w:val="36"/>
          <w:szCs w:val="36"/>
          <w:lang w:val="en-US" w:eastAsia="zh-CN"/>
        </w:rPr>
      </w:pPr>
    </w:p>
    <w:p>
      <w:pPr>
        <w:pStyle w:val="12"/>
        <w:spacing w:line="360" w:lineRule="auto"/>
        <w:ind w:firstLine="0"/>
        <w:jc w:val="center"/>
        <w:rPr>
          <w:rFonts w:ascii="宋体" w:hAnsi="宋体"/>
          <w:b/>
          <w:bCs/>
          <w:color w:val="auto"/>
          <w:sz w:val="36"/>
          <w:szCs w:val="36"/>
        </w:rPr>
      </w:pPr>
      <w:r>
        <w:rPr>
          <w:rFonts w:hint="eastAsia" w:ascii="宋体" w:hAnsi="宋体"/>
          <w:b/>
          <w:bCs/>
          <w:color w:val="auto"/>
          <w:sz w:val="36"/>
          <w:szCs w:val="36"/>
          <w:lang w:val="en-US" w:eastAsia="zh-CN"/>
        </w:rPr>
        <w:t>三</w:t>
      </w:r>
      <w:r>
        <w:rPr>
          <w:rFonts w:hint="eastAsia" w:ascii="宋体" w:hAnsi="宋体"/>
          <w:b/>
          <w:bCs/>
          <w:color w:val="auto"/>
          <w:sz w:val="36"/>
          <w:szCs w:val="36"/>
        </w:rPr>
        <w:t>、计划投入的主要施工机械设备表</w:t>
      </w:r>
    </w:p>
    <w:p>
      <w:pPr>
        <w:pStyle w:val="12"/>
        <w:spacing w:line="360" w:lineRule="auto"/>
        <w:ind w:firstLine="0"/>
        <w:jc w:val="center"/>
        <w:rPr>
          <w:rFonts w:ascii="宋体" w:hAnsi="宋体"/>
          <w:color w:val="auto"/>
          <w:sz w:val="25"/>
        </w:rPr>
      </w:pPr>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8" w:type="dxa"/>
          </w:tcPr>
          <w:p>
            <w:pPr>
              <w:pStyle w:val="12"/>
              <w:spacing w:line="360" w:lineRule="auto"/>
              <w:ind w:firstLine="0"/>
              <w:jc w:val="center"/>
              <w:rPr>
                <w:rFonts w:ascii="宋体" w:hAnsi="宋体"/>
                <w:color w:val="auto"/>
                <w:kern w:val="2"/>
                <w:position w:val="-32"/>
                <w:sz w:val="23"/>
              </w:rPr>
            </w:pPr>
            <w:r>
              <w:rPr>
                <w:rFonts w:hint="eastAsia" w:ascii="宋体" w:hAnsi="宋体"/>
                <w:color w:val="auto"/>
                <w:kern w:val="2"/>
                <w:position w:val="-32"/>
                <w:sz w:val="23"/>
              </w:rPr>
              <w:t>序号</w:t>
            </w:r>
          </w:p>
        </w:tc>
        <w:tc>
          <w:tcPr>
            <w:tcW w:w="2300" w:type="dxa"/>
          </w:tcPr>
          <w:p>
            <w:pPr>
              <w:pStyle w:val="12"/>
              <w:spacing w:line="360" w:lineRule="auto"/>
              <w:ind w:firstLine="0"/>
              <w:jc w:val="center"/>
              <w:rPr>
                <w:rFonts w:ascii="宋体" w:hAnsi="宋体"/>
                <w:color w:val="auto"/>
                <w:kern w:val="2"/>
                <w:position w:val="-50"/>
                <w:sz w:val="23"/>
              </w:rPr>
            </w:pPr>
            <w:r>
              <w:rPr>
                <w:rFonts w:hint="eastAsia" w:ascii="宋体" w:hAnsi="宋体"/>
                <w:color w:val="auto"/>
                <w:kern w:val="2"/>
                <w:position w:val="-50"/>
                <w:sz w:val="23"/>
              </w:rPr>
              <w:t>机械设备名称</w:t>
            </w:r>
          </w:p>
        </w:tc>
        <w:tc>
          <w:tcPr>
            <w:tcW w:w="700" w:type="dxa"/>
          </w:tcPr>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型号规格</w:t>
            </w:r>
          </w:p>
        </w:tc>
        <w:tc>
          <w:tcPr>
            <w:tcW w:w="700" w:type="dxa"/>
          </w:tcPr>
          <w:p>
            <w:pPr>
              <w:pStyle w:val="12"/>
              <w:spacing w:line="360" w:lineRule="auto"/>
              <w:ind w:firstLine="0"/>
              <w:jc w:val="center"/>
              <w:rPr>
                <w:rFonts w:ascii="宋体" w:hAnsi="宋体"/>
                <w:color w:val="auto"/>
                <w:kern w:val="2"/>
                <w:position w:val="-50"/>
                <w:sz w:val="23"/>
              </w:rPr>
            </w:pPr>
            <w:r>
              <w:rPr>
                <w:rFonts w:hint="eastAsia" w:ascii="宋体" w:hAnsi="宋体"/>
                <w:color w:val="auto"/>
                <w:kern w:val="2"/>
                <w:position w:val="-50"/>
                <w:sz w:val="23"/>
              </w:rPr>
              <w:t>数量</w:t>
            </w:r>
          </w:p>
        </w:tc>
        <w:tc>
          <w:tcPr>
            <w:tcW w:w="900" w:type="dxa"/>
          </w:tcPr>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国 别</w:t>
            </w:r>
          </w:p>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产 地</w:t>
            </w:r>
          </w:p>
        </w:tc>
        <w:tc>
          <w:tcPr>
            <w:tcW w:w="900" w:type="dxa"/>
          </w:tcPr>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制 造</w:t>
            </w:r>
          </w:p>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年 份</w:t>
            </w:r>
          </w:p>
        </w:tc>
        <w:tc>
          <w:tcPr>
            <w:tcW w:w="1100" w:type="dxa"/>
          </w:tcPr>
          <w:p>
            <w:pPr>
              <w:pStyle w:val="12"/>
              <w:spacing w:line="360" w:lineRule="auto"/>
              <w:ind w:firstLine="0"/>
              <w:jc w:val="center"/>
              <w:rPr>
                <w:rFonts w:ascii="宋体" w:hAnsi="宋体"/>
                <w:color w:val="auto"/>
                <w:kern w:val="2"/>
                <w:position w:val="-30"/>
                <w:sz w:val="21"/>
              </w:rPr>
            </w:pPr>
            <w:r>
              <w:rPr>
                <w:rFonts w:hint="eastAsia" w:ascii="宋体" w:hAnsi="宋体"/>
                <w:color w:val="auto"/>
                <w:kern w:val="2"/>
                <w:position w:val="-30"/>
                <w:sz w:val="21"/>
              </w:rPr>
              <w:t>额定功率(KW)</w:t>
            </w:r>
          </w:p>
        </w:tc>
        <w:tc>
          <w:tcPr>
            <w:tcW w:w="1100" w:type="dxa"/>
          </w:tcPr>
          <w:p>
            <w:pPr>
              <w:pStyle w:val="12"/>
              <w:spacing w:line="360" w:lineRule="auto"/>
              <w:ind w:firstLine="0"/>
              <w:jc w:val="center"/>
              <w:rPr>
                <w:rFonts w:ascii="宋体" w:hAnsi="宋体"/>
                <w:color w:val="auto"/>
                <w:kern w:val="2"/>
                <w:position w:val="-30"/>
                <w:sz w:val="21"/>
              </w:rPr>
            </w:pPr>
            <w:r>
              <w:rPr>
                <w:rFonts w:hint="eastAsia" w:ascii="宋体" w:hAnsi="宋体"/>
                <w:color w:val="auto"/>
                <w:kern w:val="2"/>
                <w:position w:val="-30"/>
                <w:sz w:val="21"/>
              </w:rPr>
              <w:t>生产能力(MH)</w:t>
            </w:r>
          </w:p>
        </w:tc>
        <w:tc>
          <w:tcPr>
            <w:tcW w:w="700" w:type="dxa"/>
          </w:tcPr>
          <w:p>
            <w:pPr>
              <w:pStyle w:val="12"/>
              <w:spacing w:line="360" w:lineRule="auto"/>
              <w:ind w:firstLine="0"/>
              <w:jc w:val="center"/>
              <w:rPr>
                <w:rFonts w:ascii="宋体" w:hAnsi="宋体"/>
                <w:color w:val="auto"/>
                <w:kern w:val="2"/>
                <w:position w:val="-50"/>
                <w:sz w:val="23"/>
              </w:rPr>
            </w:pPr>
            <w:r>
              <w:rPr>
                <w:rFonts w:hint="eastAsia" w:ascii="宋体" w:hAnsi="宋体"/>
                <w:color w:val="auto"/>
                <w:kern w:val="2"/>
                <w:position w:val="-50"/>
                <w:sz w:val="23"/>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bl>
    <w:p>
      <w:pPr>
        <w:pStyle w:val="12"/>
        <w:spacing w:line="360" w:lineRule="auto"/>
        <w:ind w:firstLine="0"/>
        <w:jc w:val="center"/>
        <w:rPr>
          <w:rFonts w:ascii="宋体" w:hAnsi="宋体"/>
          <w:color w:val="auto"/>
          <w:sz w:val="25"/>
        </w:rPr>
      </w:pPr>
    </w:p>
    <w:p>
      <w:pPr>
        <w:pStyle w:val="12"/>
        <w:spacing w:line="360" w:lineRule="auto"/>
        <w:jc w:val="center"/>
        <w:rPr>
          <w:rFonts w:ascii="宋体" w:hAnsi="宋体"/>
          <w:color w:val="auto"/>
          <w:sz w:val="25"/>
        </w:rPr>
      </w:pPr>
    </w:p>
    <w:p>
      <w:pPr>
        <w:pStyle w:val="12"/>
        <w:spacing w:line="360" w:lineRule="auto"/>
        <w:jc w:val="center"/>
        <w:rPr>
          <w:rFonts w:ascii="宋体" w:hAnsi="宋体"/>
          <w:color w:val="auto"/>
          <w:sz w:val="25"/>
        </w:rPr>
      </w:pPr>
    </w:p>
    <w:p>
      <w:pPr>
        <w:pStyle w:val="12"/>
        <w:spacing w:line="360" w:lineRule="auto"/>
        <w:jc w:val="center"/>
        <w:rPr>
          <w:rFonts w:ascii="宋体" w:hAnsi="宋体"/>
          <w:color w:val="auto"/>
          <w:sz w:val="25"/>
        </w:rPr>
      </w:pPr>
    </w:p>
    <w:p>
      <w:pPr>
        <w:pStyle w:val="12"/>
        <w:spacing w:line="360" w:lineRule="auto"/>
        <w:ind w:firstLine="0"/>
        <w:jc w:val="center"/>
        <w:rPr>
          <w:rFonts w:ascii="宋体" w:hAnsi="宋体"/>
          <w:b/>
          <w:bCs/>
          <w:color w:val="auto"/>
          <w:sz w:val="36"/>
          <w:szCs w:val="36"/>
        </w:rPr>
      </w:pPr>
      <w:r>
        <w:rPr>
          <w:rFonts w:ascii="宋体" w:hAnsi="宋体"/>
          <w:b/>
          <w:bCs/>
          <w:color w:val="auto"/>
          <w:sz w:val="36"/>
          <w:szCs w:val="36"/>
        </w:rPr>
        <w:br w:type="page"/>
      </w:r>
      <w:r>
        <w:rPr>
          <w:rFonts w:hint="eastAsia" w:ascii="宋体" w:hAnsi="宋体"/>
          <w:b/>
          <w:bCs/>
          <w:color w:val="auto"/>
          <w:sz w:val="36"/>
          <w:szCs w:val="36"/>
          <w:lang w:val="en-US" w:eastAsia="zh-CN"/>
        </w:rPr>
        <w:t>四</w:t>
      </w:r>
      <w:r>
        <w:rPr>
          <w:rFonts w:hint="eastAsia" w:ascii="宋体" w:hAnsi="宋体"/>
          <w:b/>
          <w:bCs/>
          <w:color w:val="auto"/>
          <w:sz w:val="36"/>
          <w:szCs w:val="36"/>
        </w:rPr>
        <w:t>、主要施工管理人员表</w:t>
      </w:r>
    </w:p>
    <w:p>
      <w:pPr>
        <w:pStyle w:val="12"/>
        <w:spacing w:line="360" w:lineRule="auto"/>
        <w:ind w:firstLine="0"/>
        <w:jc w:val="center"/>
        <w:rPr>
          <w:rFonts w:ascii="宋体" w:hAnsi="宋体"/>
          <w:color w:val="auto"/>
          <w:sz w:val="25"/>
        </w:rPr>
      </w:pPr>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8" w:type="dxa"/>
            <w:noWrap/>
          </w:tcPr>
          <w:p>
            <w:pPr>
              <w:spacing w:line="360" w:lineRule="auto"/>
              <w:rPr>
                <w:rFonts w:ascii="宋体" w:hAnsi="宋体"/>
                <w:color w:val="auto"/>
                <w:position w:val="-42"/>
                <w:sz w:val="22"/>
              </w:rPr>
            </w:pPr>
            <w:r>
              <w:rPr>
                <w:rFonts w:hint="eastAsia" w:ascii="宋体" w:hAnsi="宋体"/>
                <w:color w:val="auto"/>
                <w:position w:val="-42"/>
                <w:sz w:val="22"/>
              </w:rPr>
              <w:t>机构</w:t>
            </w: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项目工程师</w:t>
            </w:r>
          </w:p>
        </w:tc>
        <w:tc>
          <w:tcPr>
            <w:tcW w:w="799" w:type="dxa"/>
            <w:noWrap/>
          </w:tcPr>
          <w:p>
            <w:pPr>
              <w:spacing w:line="360" w:lineRule="auto"/>
              <w:rPr>
                <w:rFonts w:ascii="宋体" w:hAnsi="宋体"/>
                <w:color w:val="auto"/>
                <w:position w:val="-42"/>
                <w:sz w:val="25"/>
              </w:rPr>
            </w:pPr>
            <w:r>
              <w:rPr>
                <w:rFonts w:hint="eastAsia" w:ascii="宋体" w:hAnsi="宋体"/>
                <w:color w:val="auto"/>
                <w:position w:val="-42"/>
                <w:sz w:val="25"/>
              </w:rPr>
              <w:t>姓名</w:t>
            </w:r>
          </w:p>
        </w:tc>
        <w:tc>
          <w:tcPr>
            <w:tcW w:w="800" w:type="dxa"/>
            <w:noWrap/>
          </w:tcPr>
          <w:p>
            <w:pPr>
              <w:spacing w:line="360" w:lineRule="auto"/>
              <w:rPr>
                <w:rFonts w:ascii="宋体" w:hAnsi="宋体"/>
                <w:color w:val="auto"/>
                <w:position w:val="-42"/>
                <w:sz w:val="25"/>
              </w:rPr>
            </w:pPr>
            <w:r>
              <w:rPr>
                <w:rFonts w:hint="eastAsia" w:ascii="宋体" w:hAnsi="宋体"/>
                <w:color w:val="auto"/>
                <w:position w:val="-42"/>
                <w:sz w:val="25"/>
              </w:rPr>
              <w:t>职务</w:t>
            </w:r>
          </w:p>
        </w:tc>
        <w:tc>
          <w:tcPr>
            <w:tcW w:w="800" w:type="dxa"/>
            <w:noWrap/>
          </w:tcPr>
          <w:p>
            <w:pPr>
              <w:spacing w:line="360" w:lineRule="auto"/>
              <w:rPr>
                <w:rFonts w:ascii="宋体" w:hAnsi="宋体"/>
                <w:color w:val="auto"/>
                <w:position w:val="-42"/>
                <w:sz w:val="25"/>
              </w:rPr>
            </w:pPr>
            <w:r>
              <w:rPr>
                <w:rFonts w:hint="eastAsia" w:ascii="宋体" w:hAnsi="宋体"/>
                <w:color w:val="auto"/>
                <w:position w:val="-42"/>
                <w:sz w:val="25"/>
              </w:rPr>
              <w:t>职称</w:t>
            </w:r>
          </w:p>
        </w:tc>
        <w:tc>
          <w:tcPr>
            <w:tcW w:w="3700" w:type="dxa"/>
            <w:noWrap/>
          </w:tcPr>
          <w:p>
            <w:pPr>
              <w:spacing w:line="360" w:lineRule="auto"/>
              <w:rPr>
                <w:rFonts w:ascii="宋体" w:hAnsi="宋体"/>
                <w:color w:val="auto"/>
                <w:position w:val="-42"/>
                <w:sz w:val="25"/>
              </w:rPr>
            </w:pPr>
            <w:r>
              <w:rPr>
                <w:rFonts w:hint="eastAsia" w:ascii="宋体" w:hAnsi="宋体"/>
                <w:color w:val="auto"/>
                <w:position w:val="-42"/>
                <w:sz w:val="25"/>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restart"/>
            <w:noWrap/>
          </w:tcPr>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总</w:t>
            </w: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部</w:t>
            </w: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项目主管</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技术负责人</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restart"/>
            <w:noWrap/>
          </w:tcPr>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现</w:t>
            </w: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场</w:t>
            </w: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项目负责人</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技术负责人</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质检员</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安全员</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施工员</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30"/>
                <w:sz w:val="25"/>
              </w:rPr>
            </w:pPr>
          </w:p>
        </w:tc>
        <w:tc>
          <w:tcPr>
            <w:tcW w:w="1500" w:type="dxa"/>
            <w:noWrap/>
          </w:tcPr>
          <w:p>
            <w:pPr>
              <w:spacing w:line="360" w:lineRule="auto"/>
              <w:rPr>
                <w:rFonts w:ascii="宋体" w:hAnsi="宋体"/>
                <w:color w:val="auto"/>
                <w:position w:val="-30"/>
                <w:sz w:val="25"/>
              </w:rPr>
            </w:pPr>
          </w:p>
        </w:tc>
        <w:tc>
          <w:tcPr>
            <w:tcW w:w="799"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3700" w:type="dxa"/>
            <w:noWrap/>
          </w:tcPr>
          <w:p>
            <w:pPr>
              <w:spacing w:line="360" w:lineRule="auto"/>
              <w:rPr>
                <w:rFonts w:ascii="宋体" w:hAnsi="宋体"/>
                <w:color w:val="auto"/>
                <w:position w:val="-30"/>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30"/>
                <w:sz w:val="25"/>
              </w:rPr>
            </w:pPr>
          </w:p>
        </w:tc>
        <w:tc>
          <w:tcPr>
            <w:tcW w:w="1500" w:type="dxa"/>
            <w:noWrap/>
          </w:tcPr>
          <w:p>
            <w:pPr>
              <w:spacing w:line="360" w:lineRule="auto"/>
              <w:rPr>
                <w:rFonts w:ascii="宋体" w:hAnsi="宋体"/>
                <w:color w:val="auto"/>
                <w:position w:val="-30"/>
                <w:sz w:val="25"/>
              </w:rPr>
            </w:pPr>
          </w:p>
        </w:tc>
        <w:tc>
          <w:tcPr>
            <w:tcW w:w="799"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3700" w:type="dxa"/>
            <w:noWrap/>
          </w:tcPr>
          <w:p>
            <w:pPr>
              <w:spacing w:line="360" w:lineRule="auto"/>
              <w:rPr>
                <w:rFonts w:ascii="宋体" w:hAnsi="宋体"/>
                <w:color w:val="auto"/>
                <w:position w:val="-30"/>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30"/>
                <w:sz w:val="25"/>
              </w:rPr>
            </w:pPr>
          </w:p>
        </w:tc>
        <w:tc>
          <w:tcPr>
            <w:tcW w:w="1500" w:type="dxa"/>
            <w:noWrap/>
          </w:tcPr>
          <w:p>
            <w:pPr>
              <w:spacing w:line="360" w:lineRule="auto"/>
              <w:rPr>
                <w:rFonts w:ascii="宋体" w:hAnsi="宋体"/>
                <w:color w:val="auto"/>
                <w:position w:val="-30"/>
                <w:sz w:val="25"/>
              </w:rPr>
            </w:pPr>
          </w:p>
        </w:tc>
        <w:tc>
          <w:tcPr>
            <w:tcW w:w="799"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3700" w:type="dxa"/>
            <w:noWrap/>
          </w:tcPr>
          <w:p>
            <w:pPr>
              <w:spacing w:line="360" w:lineRule="auto"/>
              <w:jc w:val="center"/>
              <w:rPr>
                <w:rFonts w:ascii="宋体" w:hAnsi="宋体"/>
                <w:color w:val="auto"/>
                <w:position w:val="-30"/>
                <w:sz w:val="25"/>
              </w:rPr>
            </w:pPr>
          </w:p>
        </w:tc>
      </w:tr>
    </w:tbl>
    <w:p>
      <w:pPr>
        <w:spacing w:line="360" w:lineRule="auto"/>
        <w:jc w:val="right"/>
        <w:rPr>
          <w:rFonts w:ascii="宋体" w:hAnsi="宋体"/>
          <w:color w:val="auto"/>
          <w:sz w:val="18"/>
          <w:szCs w:val="18"/>
        </w:rPr>
      </w:pPr>
    </w:p>
    <w:bookmarkEnd w:id="325"/>
    <w:p>
      <w:pPr>
        <w:spacing w:line="360" w:lineRule="auto"/>
        <w:rPr>
          <w:rFonts w:ascii="宋体" w:hAnsi="宋体"/>
          <w:color w:val="auto"/>
          <w:sz w:val="28"/>
          <w:szCs w:val="28"/>
        </w:rPr>
      </w:pPr>
      <w:r>
        <w:rPr>
          <w:rFonts w:hint="eastAsia" w:ascii="宋体" w:hAnsi="宋体"/>
          <w:color w:val="auto"/>
          <w:sz w:val="28"/>
          <w:szCs w:val="28"/>
        </w:rPr>
        <w:br w:type="page"/>
      </w:r>
    </w:p>
    <w:p>
      <w:pPr>
        <w:pStyle w:val="2"/>
        <w:spacing w:line="360" w:lineRule="auto"/>
        <w:jc w:val="center"/>
        <w:rPr>
          <w:rFonts w:hint="eastAsia" w:ascii="宋体" w:hAnsi="宋体"/>
          <w:b w:val="0"/>
          <w:color w:val="auto"/>
          <w:kern w:val="0"/>
        </w:rPr>
        <w:sectPr>
          <w:headerReference r:id="rId5" w:type="default"/>
          <w:footerReference r:id="rId6" w:type="default"/>
          <w:pgSz w:w="11907" w:h="16841"/>
          <w:pgMar w:top="1431" w:right="1575" w:bottom="1009" w:left="1560" w:header="0" w:footer="849" w:gutter="0"/>
          <w:pgNumType w:fmt="decimal"/>
          <w:cols w:space="720" w:num="1"/>
        </w:sectPr>
      </w:pPr>
      <w:bookmarkStart w:id="326" w:name="_Toc404159964"/>
      <w:bookmarkStart w:id="327" w:name="_Toc404174022"/>
    </w:p>
    <w:p>
      <w:pPr>
        <w:pStyle w:val="2"/>
        <w:spacing w:line="360" w:lineRule="auto"/>
        <w:jc w:val="center"/>
        <w:rPr>
          <w:rFonts w:ascii="宋体" w:hAnsi="宋体"/>
          <w:b w:val="0"/>
          <w:color w:val="auto"/>
        </w:rPr>
      </w:pPr>
      <w:r>
        <w:rPr>
          <w:rFonts w:hint="eastAsia" w:ascii="宋体" w:hAnsi="宋体"/>
          <w:b w:val="0"/>
          <w:color w:val="auto"/>
          <w:kern w:val="0"/>
        </w:rPr>
        <w:t>第七章</w:t>
      </w:r>
      <w:bookmarkStart w:id="328" w:name="_Toc262456721"/>
      <w:bookmarkStart w:id="329" w:name="_Toc288209286"/>
      <w:bookmarkStart w:id="330" w:name="_Toc288889655"/>
      <w:r>
        <w:rPr>
          <w:rFonts w:hint="eastAsia" w:ascii="宋体" w:hAnsi="宋体"/>
          <w:b w:val="0"/>
          <w:color w:val="auto"/>
          <w:kern w:val="0"/>
        </w:rPr>
        <w:t xml:space="preserve"> 资格审查证明材料</w:t>
      </w:r>
      <w:bookmarkEnd w:id="326"/>
      <w:bookmarkEnd w:id="327"/>
      <w:bookmarkEnd w:id="328"/>
      <w:bookmarkEnd w:id="329"/>
      <w:bookmarkEnd w:id="330"/>
    </w:p>
    <w:p>
      <w:pPr>
        <w:spacing w:line="360" w:lineRule="auto"/>
        <w:ind w:firstLine="480"/>
        <w:rPr>
          <w:rFonts w:ascii="宋体" w:hAnsi="宋体"/>
          <w:color w:val="auto"/>
          <w:sz w:val="25"/>
        </w:rPr>
      </w:pPr>
    </w:p>
    <w:p>
      <w:pPr>
        <w:spacing w:line="360" w:lineRule="auto"/>
        <w:ind w:firstLine="480"/>
        <w:rPr>
          <w:rFonts w:ascii="宋体" w:hAnsi="宋体"/>
          <w:color w:val="auto"/>
          <w:sz w:val="25"/>
        </w:rPr>
      </w:pPr>
      <w:r>
        <w:rPr>
          <w:rFonts w:hint="eastAsia" w:ascii="宋体" w:hAnsi="宋体"/>
          <w:color w:val="auto"/>
          <w:sz w:val="25"/>
        </w:rPr>
        <w:t>一、资格证明材料：见本招标文件</w:t>
      </w:r>
      <w:r>
        <w:rPr>
          <w:rFonts w:hint="eastAsia" w:ascii="宋体" w:hAnsi="宋体"/>
          <w:color w:val="auto"/>
          <w:sz w:val="25"/>
          <w:lang w:val="en-US" w:eastAsia="zh-CN"/>
        </w:rPr>
        <w:t>资格要求</w:t>
      </w:r>
      <w:r>
        <w:rPr>
          <w:rFonts w:hint="eastAsia" w:ascii="宋体" w:hAnsi="宋体"/>
          <w:color w:val="auto"/>
          <w:sz w:val="25"/>
        </w:rPr>
        <w:t xml:space="preserve">。 </w:t>
      </w:r>
    </w:p>
    <w:p>
      <w:pPr>
        <w:spacing w:line="360" w:lineRule="auto"/>
        <w:ind w:firstLine="480"/>
        <w:rPr>
          <w:rFonts w:ascii="宋体" w:hAnsi="宋体"/>
          <w:color w:val="auto"/>
          <w:sz w:val="25"/>
        </w:rPr>
      </w:pPr>
      <w:r>
        <w:rPr>
          <w:rFonts w:hint="eastAsia" w:ascii="宋体" w:hAnsi="宋体"/>
          <w:color w:val="auto"/>
          <w:sz w:val="25"/>
        </w:rPr>
        <w:t>二、资格审查材料封面及相关表格如下：</w:t>
      </w: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spacing w:line="360" w:lineRule="auto"/>
        <w:rPr>
          <w:rFonts w:ascii="宋体" w:hAnsi="宋体" w:cs="宋体"/>
          <w:color w:val="auto"/>
          <w:kern w:val="0"/>
          <w:sz w:val="24"/>
        </w:rPr>
      </w:pPr>
    </w:p>
    <w:p>
      <w:pPr>
        <w:spacing w:line="360" w:lineRule="auto"/>
        <w:jc w:val="center"/>
        <w:rPr>
          <w:rFonts w:ascii="宋体" w:hAnsi="宋体"/>
          <w:color w:val="auto"/>
          <w:sz w:val="44"/>
          <w:szCs w:val="44"/>
        </w:rPr>
      </w:pPr>
    </w:p>
    <w:p>
      <w:pPr>
        <w:spacing w:line="360" w:lineRule="auto"/>
        <w:jc w:val="center"/>
        <w:rPr>
          <w:rFonts w:ascii="宋体" w:hAnsi="宋体"/>
          <w:color w:val="auto"/>
          <w:sz w:val="44"/>
          <w:szCs w:val="44"/>
        </w:rPr>
      </w:pPr>
      <w:r>
        <w:rPr>
          <w:rFonts w:hint="eastAsia" w:ascii="宋体" w:hAnsi="宋体"/>
          <w:color w:val="auto"/>
          <w:sz w:val="44"/>
          <w:szCs w:val="44"/>
        </w:rPr>
        <w:br w:type="page"/>
      </w:r>
      <w:r>
        <w:rPr>
          <w:rFonts w:hint="eastAsia" w:ascii="宋体" w:hAnsi="宋体"/>
          <w:color w:val="auto"/>
          <w:sz w:val="44"/>
          <w:szCs w:val="44"/>
        </w:rPr>
        <w:t xml:space="preserve"> 封面</w:t>
      </w:r>
    </w:p>
    <w:p>
      <w:pPr>
        <w:spacing w:line="360" w:lineRule="auto"/>
        <w:rPr>
          <w:rFonts w:ascii="宋体" w:hAnsi="宋体"/>
          <w:color w:val="auto"/>
          <w:szCs w:val="21"/>
        </w:rPr>
      </w:pPr>
    </w:p>
    <w:p>
      <w:pPr>
        <w:spacing w:line="360" w:lineRule="auto"/>
        <w:rPr>
          <w:rFonts w:ascii="宋体" w:hAnsi="宋体"/>
          <w:color w:val="auto"/>
          <w:szCs w:val="21"/>
        </w:rPr>
      </w:pPr>
    </w:p>
    <w:p>
      <w:pPr>
        <w:spacing w:line="360" w:lineRule="auto"/>
        <w:rPr>
          <w:rFonts w:ascii="宋体" w:hAnsi="宋体"/>
          <w:color w:val="auto"/>
          <w:sz w:val="36"/>
        </w:rPr>
      </w:pPr>
      <w:r>
        <w:rPr>
          <w:rFonts w:hint="eastAsia" w:ascii="宋体" w:hAnsi="宋体"/>
          <w:color w:val="auto"/>
          <w:sz w:val="36"/>
          <w:u w:val="single"/>
        </w:rPr>
        <w:t xml:space="preserve">                         </w:t>
      </w:r>
      <w:r>
        <w:rPr>
          <w:rFonts w:hint="eastAsia" w:ascii="宋体" w:hAnsi="宋体"/>
          <w:color w:val="auto"/>
          <w:sz w:val="36"/>
        </w:rPr>
        <w:t>（项目名称）施工招标</w:t>
      </w:r>
    </w:p>
    <w:p>
      <w:pPr>
        <w:spacing w:line="360" w:lineRule="auto"/>
        <w:jc w:val="center"/>
        <w:rPr>
          <w:rFonts w:ascii="宋体" w:hAnsi="宋体"/>
          <w:color w:val="auto"/>
          <w:sz w:val="52"/>
          <w:szCs w:val="52"/>
        </w:rPr>
      </w:pPr>
      <w:bookmarkStart w:id="331" w:name="_Toc288889656"/>
      <w:bookmarkStart w:id="332" w:name="_Toc288209287"/>
      <w:bookmarkStart w:id="333" w:name="_Toc262456722"/>
    </w:p>
    <w:p>
      <w:pPr>
        <w:spacing w:line="360" w:lineRule="auto"/>
        <w:jc w:val="center"/>
        <w:rPr>
          <w:rFonts w:ascii="宋体" w:hAnsi="宋体"/>
          <w:color w:val="auto"/>
          <w:sz w:val="52"/>
          <w:szCs w:val="52"/>
        </w:rPr>
      </w:pPr>
    </w:p>
    <w:p>
      <w:pPr>
        <w:spacing w:line="360" w:lineRule="auto"/>
        <w:jc w:val="center"/>
        <w:rPr>
          <w:rFonts w:ascii="宋体" w:hAnsi="宋体"/>
          <w:color w:val="auto"/>
          <w:sz w:val="52"/>
          <w:szCs w:val="52"/>
        </w:rPr>
      </w:pPr>
    </w:p>
    <w:p>
      <w:pPr>
        <w:spacing w:line="360" w:lineRule="auto"/>
        <w:jc w:val="center"/>
        <w:rPr>
          <w:rFonts w:ascii="宋体" w:hAnsi="宋体"/>
          <w:color w:val="auto"/>
          <w:sz w:val="52"/>
          <w:szCs w:val="52"/>
        </w:rPr>
      </w:pPr>
      <w:r>
        <w:rPr>
          <w:rFonts w:hint="eastAsia" w:ascii="宋体" w:hAnsi="宋体"/>
          <w:color w:val="auto"/>
          <w:sz w:val="52"/>
          <w:szCs w:val="52"/>
        </w:rPr>
        <w:t>投标人资格审查文件</w:t>
      </w:r>
      <w:bookmarkEnd w:id="331"/>
      <w:bookmarkEnd w:id="332"/>
      <w:bookmarkEnd w:id="333"/>
    </w:p>
    <w:p>
      <w:pPr>
        <w:spacing w:line="360" w:lineRule="auto"/>
        <w:ind w:firstLine="1920"/>
        <w:rPr>
          <w:rFonts w:ascii="宋体" w:hAnsi="宋体"/>
          <w:color w:val="auto"/>
          <w:sz w:val="32"/>
        </w:rPr>
      </w:pPr>
    </w:p>
    <w:p>
      <w:pPr>
        <w:adjustRightInd w:val="0"/>
        <w:snapToGrid w:val="0"/>
        <w:spacing w:line="360" w:lineRule="auto"/>
        <w:rPr>
          <w:rFonts w:ascii="宋体" w:hAnsi="宋体"/>
          <w:color w:val="auto"/>
          <w:sz w:val="24"/>
        </w:rPr>
      </w:pPr>
    </w:p>
    <w:p>
      <w:pPr>
        <w:adjustRightInd w:val="0"/>
        <w:snapToGrid w:val="0"/>
        <w:spacing w:line="360" w:lineRule="auto"/>
        <w:rPr>
          <w:rFonts w:ascii="宋体" w:hAnsi="宋体"/>
          <w:color w:val="auto"/>
          <w:sz w:val="10"/>
        </w:rPr>
      </w:pPr>
    </w:p>
    <w:p>
      <w:pPr>
        <w:adjustRightInd w:val="0"/>
        <w:snapToGrid w:val="0"/>
        <w:spacing w:line="360" w:lineRule="auto"/>
        <w:jc w:val="center"/>
        <w:rPr>
          <w:rFonts w:ascii="宋体" w:hAnsi="宋体"/>
          <w:color w:val="auto"/>
          <w:sz w:val="32"/>
        </w:rPr>
      </w:pPr>
    </w:p>
    <w:p>
      <w:pPr>
        <w:adjustRightInd w:val="0"/>
        <w:snapToGrid w:val="0"/>
        <w:spacing w:line="360" w:lineRule="auto"/>
        <w:jc w:val="center"/>
        <w:rPr>
          <w:rFonts w:ascii="宋体" w:hAnsi="宋体"/>
          <w:color w:val="auto"/>
          <w:sz w:val="32"/>
        </w:rPr>
      </w:pPr>
    </w:p>
    <w:p>
      <w:pPr>
        <w:adjustRightInd w:val="0"/>
        <w:snapToGrid w:val="0"/>
        <w:spacing w:line="360" w:lineRule="auto"/>
        <w:jc w:val="center"/>
        <w:rPr>
          <w:rFonts w:ascii="宋体" w:hAnsi="宋体"/>
          <w:color w:val="auto"/>
          <w:sz w:val="32"/>
        </w:rPr>
      </w:pPr>
    </w:p>
    <w:p>
      <w:pPr>
        <w:snapToGrid w:val="0"/>
        <w:spacing w:line="360" w:lineRule="auto"/>
        <w:ind w:firstLine="1120" w:firstLineChars="400"/>
        <w:rPr>
          <w:rFonts w:hint="eastAsia" w:ascii="宋体" w:hAnsi="宋体" w:eastAsia="宋体" w:cs="宋体"/>
          <w:color w:val="auto"/>
          <w:sz w:val="28"/>
          <w:szCs w:val="28"/>
          <w:u w:val="single"/>
        </w:rPr>
      </w:pPr>
      <w:r>
        <w:rPr>
          <w:rFonts w:hint="eastAsia" w:ascii="宋体" w:hAnsi="宋体" w:eastAsia="宋体" w:cs="宋体"/>
          <w:color w:val="auto"/>
          <w:sz w:val="28"/>
          <w:szCs w:val="28"/>
        </w:rPr>
        <w:t>投标人名称（盖章） ：</w:t>
      </w:r>
    </w:p>
    <w:p>
      <w:pPr>
        <w:snapToGrid w:val="0"/>
        <w:spacing w:line="360" w:lineRule="auto"/>
        <w:ind w:firstLine="1120" w:firstLineChars="400"/>
        <w:rPr>
          <w:rFonts w:hint="eastAsia" w:ascii="宋体" w:hAnsi="宋体" w:eastAsia="宋体" w:cs="宋体"/>
          <w:color w:val="auto"/>
          <w:sz w:val="28"/>
          <w:szCs w:val="28"/>
        </w:rPr>
      </w:pPr>
      <w:r>
        <w:rPr>
          <w:rFonts w:hint="eastAsia" w:ascii="宋体" w:hAnsi="宋体" w:eastAsia="宋体" w:cs="宋体"/>
          <w:color w:val="auto"/>
          <w:sz w:val="28"/>
          <w:szCs w:val="28"/>
        </w:rPr>
        <w:t>法定代表人或委托代理人（签字或盖章）：</w:t>
      </w:r>
    </w:p>
    <w:p>
      <w:pPr>
        <w:snapToGrid w:val="0"/>
        <w:spacing w:line="360" w:lineRule="auto"/>
        <w:ind w:firstLine="1120" w:firstLineChars="4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联系电话：</w:t>
      </w:r>
    </w:p>
    <w:p>
      <w:pPr>
        <w:snapToGrid w:val="0"/>
        <w:spacing w:line="360" w:lineRule="auto"/>
        <w:ind w:firstLine="1120" w:firstLineChars="40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邮箱：</w:t>
      </w:r>
    </w:p>
    <w:p>
      <w:pPr>
        <w:snapToGrid w:val="0"/>
        <w:spacing w:line="360" w:lineRule="auto"/>
        <w:ind w:firstLine="1120" w:firstLineChars="400"/>
        <w:rPr>
          <w:rFonts w:hint="eastAsia" w:ascii="宋体" w:hAnsi="宋体" w:eastAsia="宋体" w:cs="宋体"/>
          <w:color w:val="auto"/>
          <w:sz w:val="28"/>
          <w:szCs w:val="28"/>
        </w:rPr>
      </w:pPr>
      <w:r>
        <w:rPr>
          <w:rFonts w:hint="eastAsia" w:ascii="宋体" w:hAnsi="宋体" w:eastAsia="宋体" w:cs="宋体"/>
          <w:color w:val="auto"/>
          <w:sz w:val="28"/>
          <w:szCs w:val="28"/>
        </w:rPr>
        <w:t>日      期 ：</w:t>
      </w:r>
    </w:p>
    <w:p>
      <w:pPr>
        <w:spacing w:line="360" w:lineRule="auto"/>
        <w:rPr>
          <w:rFonts w:ascii="宋体" w:hAnsi="宋体"/>
          <w:b/>
          <w:color w:val="auto"/>
          <w:sz w:val="32"/>
        </w:rPr>
      </w:pPr>
    </w:p>
    <w:p>
      <w:pPr>
        <w:spacing w:line="360" w:lineRule="auto"/>
        <w:jc w:val="center"/>
        <w:rPr>
          <w:rFonts w:hint="eastAsia" w:ascii="宋体" w:hAnsi="宋体"/>
          <w:b/>
          <w:color w:val="auto"/>
          <w:sz w:val="32"/>
        </w:rPr>
      </w:pPr>
    </w:p>
    <w:p>
      <w:pPr>
        <w:rPr>
          <w:rFonts w:hint="eastAsia" w:ascii="宋体" w:hAnsi="宋体"/>
          <w:b/>
          <w:color w:val="auto"/>
          <w:sz w:val="32"/>
        </w:rPr>
      </w:pPr>
      <w:r>
        <w:rPr>
          <w:rFonts w:hint="eastAsia" w:ascii="宋体" w:hAnsi="宋体"/>
          <w:b/>
          <w:color w:val="auto"/>
          <w:sz w:val="32"/>
        </w:rPr>
        <w:br w:type="page"/>
      </w:r>
    </w:p>
    <w:p>
      <w:pPr>
        <w:spacing w:line="360" w:lineRule="auto"/>
        <w:jc w:val="center"/>
        <w:rPr>
          <w:rFonts w:ascii="宋体" w:hAnsi="宋体"/>
          <w:b/>
          <w:color w:val="auto"/>
          <w:sz w:val="32"/>
        </w:rPr>
      </w:pPr>
      <w:r>
        <w:rPr>
          <w:rFonts w:hint="eastAsia" w:ascii="宋体" w:hAnsi="宋体"/>
          <w:b/>
          <w:color w:val="auto"/>
          <w:sz w:val="32"/>
        </w:rPr>
        <w:t>一、法定代表人身份证明</w:t>
      </w:r>
    </w:p>
    <w:p>
      <w:pPr>
        <w:pStyle w:val="12"/>
        <w:snapToGrid w:val="0"/>
        <w:spacing w:line="360" w:lineRule="auto"/>
        <w:ind w:firstLine="0"/>
        <w:rPr>
          <w:rFonts w:ascii="宋体" w:hAnsi="宋体"/>
          <w:color w:val="auto"/>
          <w:sz w:val="30"/>
        </w:rPr>
      </w:pPr>
    </w:p>
    <w:p>
      <w:pPr>
        <w:pStyle w:val="12"/>
        <w:snapToGrid w:val="0"/>
        <w:spacing w:line="360" w:lineRule="auto"/>
        <w:ind w:firstLine="480" w:firstLineChars="200"/>
        <w:rPr>
          <w:rFonts w:ascii="宋体" w:hAnsi="宋体"/>
          <w:color w:val="auto"/>
          <w:u w:val="single"/>
        </w:rPr>
      </w:pPr>
      <w:r>
        <w:rPr>
          <w:rFonts w:hint="eastAsia" w:ascii="宋体" w:hAnsi="宋体"/>
          <w:color w:val="auto"/>
        </w:rPr>
        <w:t>投标人单位名称：</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投标人单位性质：</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投标人单位地址：</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成立时间：</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 xml:space="preserve">月 </w:t>
      </w:r>
      <w:r>
        <w:rPr>
          <w:rFonts w:hint="eastAsia" w:ascii="宋体" w:hAnsi="宋体"/>
          <w:color w:val="auto"/>
          <w:u w:val="single"/>
        </w:rPr>
        <w:t xml:space="preserve">    </w:t>
      </w:r>
      <w:r>
        <w:rPr>
          <w:rFonts w:hint="eastAsia" w:ascii="宋体" w:hAnsi="宋体"/>
          <w:color w:val="auto"/>
        </w:rPr>
        <w:t>日</w:t>
      </w:r>
    </w:p>
    <w:p>
      <w:pPr>
        <w:pStyle w:val="12"/>
        <w:snapToGrid w:val="0"/>
        <w:spacing w:line="360" w:lineRule="auto"/>
        <w:ind w:firstLine="480" w:firstLineChars="200"/>
        <w:rPr>
          <w:rFonts w:ascii="宋体" w:hAnsi="宋体"/>
          <w:color w:val="auto"/>
          <w:u w:val="single"/>
        </w:rPr>
      </w:pPr>
      <w:r>
        <w:rPr>
          <w:rFonts w:hint="eastAsia" w:ascii="宋体" w:hAnsi="宋体"/>
          <w:color w:val="auto"/>
        </w:rPr>
        <w:t>经营期限：</w:t>
      </w:r>
      <w:r>
        <w:rPr>
          <w:rFonts w:hint="eastAsia" w:ascii="宋体" w:hAnsi="宋体"/>
          <w:color w:val="auto"/>
          <w:sz w:val="30"/>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姓名：</w:t>
      </w:r>
      <w:r>
        <w:rPr>
          <w:rFonts w:hint="eastAsia" w:ascii="宋体" w:hAnsi="宋体"/>
          <w:color w:val="auto"/>
          <w:u w:val="single"/>
        </w:rPr>
        <w:t xml:space="preserve">             </w:t>
      </w:r>
      <w:r>
        <w:rPr>
          <w:rFonts w:hint="eastAsia" w:ascii="宋体" w:hAnsi="宋体"/>
          <w:color w:val="auto"/>
        </w:rPr>
        <w:t>性别：</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年龄：</w:t>
      </w:r>
      <w:r>
        <w:rPr>
          <w:rFonts w:hint="eastAsia" w:ascii="宋体" w:hAnsi="宋体"/>
          <w:color w:val="auto"/>
          <w:u w:val="single"/>
        </w:rPr>
        <w:t xml:space="preserve">             </w:t>
      </w:r>
      <w:r>
        <w:rPr>
          <w:rFonts w:hint="eastAsia" w:ascii="宋体" w:hAnsi="宋体"/>
          <w:color w:val="auto"/>
        </w:rPr>
        <w:t>职务：</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rPr>
      </w:pPr>
      <w:r>
        <w:rPr>
          <w:rFonts w:hint="eastAsia" w:ascii="宋体" w:hAnsi="宋体"/>
          <w:color w:val="auto"/>
        </w:rPr>
        <w:t>系：</w:t>
      </w:r>
      <w:r>
        <w:rPr>
          <w:rFonts w:hint="eastAsia" w:ascii="宋体" w:hAnsi="宋体"/>
          <w:color w:val="auto"/>
          <w:u w:val="single"/>
        </w:rPr>
        <w:t xml:space="preserve">                              </w:t>
      </w:r>
      <w:r>
        <w:rPr>
          <w:rFonts w:hint="eastAsia" w:ascii="宋体" w:hAnsi="宋体"/>
          <w:color w:val="auto"/>
        </w:rPr>
        <w:t>(投标人单位名称)的法定代表人。</w:t>
      </w:r>
    </w:p>
    <w:p>
      <w:pPr>
        <w:pStyle w:val="12"/>
        <w:snapToGrid w:val="0"/>
        <w:spacing w:line="360" w:lineRule="auto"/>
        <w:ind w:firstLine="480" w:firstLineChars="200"/>
        <w:rPr>
          <w:rFonts w:ascii="宋体" w:hAnsi="宋体"/>
          <w:color w:val="auto"/>
        </w:rPr>
      </w:pPr>
      <w:r>
        <w:rPr>
          <w:rFonts w:hint="eastAsia" w:ascii="宋体" w:hAnsi="宋体"/>
          <w:color w:val="auto"/>
        </w:rPr>
        <w:t>法定代表人联系电话：</w:t>
      </w:r>
      <w:r>
        <w:rPr>
          <w:rFonts w:hint="eastAsia" w:ascii="宋体" w:hAnsi="宋体"/>
          <w:color w:val="auto"/>
          <w:sz w:val="30"/>
          <w:u w:val="single"/>
        </w:rPr>
        <w:t xml:space="preserve">                     </w:t>
      </w:r>
    </w:p>
    <w:p>
      <w:pPr>
        <w:pStyle w:val="12"/>
        <w:snapToGrid w:val="0"/>
        <w:spacing w:line="360" w:lineRule="auto"/>
        <w:ind w:firstLine="480" w:firstLineChars="200"/>
        <w:rPr>
          <w:rFonts w:ascii="宋体" w:hAnsi="宋体"/>
          <w:color w:val="auto"/>
        </w:rPr>
      </w:pPr>
      <w:r>
        <w:rPr>
          <w:rFonts w:hint="eastAsia" w:ascii="宋体" w:hAnsi="宋体"/>
          <w:color w:val="auto"/>
        </w:rPr>
        <w:t>特此证明。</w:t>
      </w:r>
    </w:p>
    <w:p>
      <w:pPr>
        <w:pStyle w:val="12"/>
        <w:snapToGrid w:val="0"/>
        <w:spacing w:line="360" w:lineRule="auto"/>
        <w:ind w:firstLine="3840" w:firstLineChars="1600"/>
        <w:jc w:val="right"/>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pPr>
        <w:pStyle w:val="12"/>
        <w:snapToGrid w:val="0"/>
        <w:spacing w:line="360" w:lineRule="auto"/>
        <w:ind w:firstLine="3840" w:firstLineChars="1600"/>
        <w:jc w:val="right"/>
        <w:rPr>
          <w:rFonts w:ascii="宋体" w:hAnsi="宋体"/>
          <w:color w:val="auto"/>
          <w:u w:val="single"/>
        </w:rPr>
      </w:pPr>
      <w:r>
        <w:rPr>
          <w:rFonts w:hint="eastAsia" w:ascii="宋体" w:hAnsi="宋体"/>
          <w:color w:val="auto"/>
        </w:rPr>
        <w:t>日   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pStyle w:val="12"/>
        <w:spacing w:line="360" w:lineRule="auto"/>
        <w:ind w:firstLine="0"/>
        <w:rPr>
          <w:rFonts w:ascii="宋体" w:hAnsi="宋体"/>
          <w:color w:val="auto"/>
          <w:sz w:val="30"/>
        </w:rPr>
      </w:pPr>
    </w:p>
    <w:p>
      <w:pPr>
        <w:pStyle w:val="12"/>
        <w:spacing w:line="360" w:lineRule="auto"/>
        <w:ind w:firstLine="1321" w:firstLineChars="550"/>
        <w:rPr>
          <w:rFonts w:ascii="宋体" w:hAnsi="宋体"/>
          <w:b/>
          <w:color w:val="auto"/>
        </w:rPr>
      </w:pPr>
      <w:r>
        <w:rPr>
          <w:rFonts w:hint="eastAsia" w:ascii="宋体" w:hAnsi="宋体"/>
          <w:b/>
          <w:color w:val="auto"/>
        </w:rPr>
        <w:t>法定代表人身份证复印件贴于此处。</w:t>
      </w:r>
    </w:p>
    <w:p>
      <w:pPr>
        <w:pStyle w:val="12"/>
        <w:spacing w:line="360" w:lineRule="auto"/>
        <w:ind w:firstLine="0"/>
        <w:jc w:val="center"/>
        <w:rPr>
          <w:rFonts w:ascii="宋体" w:hAnsi="宋体"/>
          <w:color w:val="auto"/>
          <w:sz w:val="30"/>
        </w:rPr>
      </w:pPr>
    </w:p>
    <w:p>
      <w:pPr>
        <w:pStyle w:val="12"/>
        <w:spacing w:line="360" w:lineRule="auto"/>
        <w:jc w:val="center"/>
        <w:rPr>
          <w:rFonts w:ascii="宋体" w:hAnsi="宋体"/>
          <w:color w:val="auto"/>
          <w:sz w:val="30"/>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3840" w:firstLineChars="1600"/>
        <w:jc w:val="right"/>
        <w:rPr>
          <w:rFonts w:ascii="宋体" w:hAnsi="宋体"/>
          <w:color w:val="auto"/>
          <w:u w:val="single"/>
        </w:rPr>
      </w:pPr>
    </w:p>
    <w:p>
      <w:pPr>
        <w:spacing w:line="360" w:lineRule="auto"/>
        <w:jc w:val="center"/>
        <w:rPr>
          <w:rFonts w:hint="eastAsia" w:ascii="宋体" w:hAnsi="宋体"/>
          <w:b/>
          <w:color w:val="auto"/>
          <w:sz w:val="32"/>
        </w:rPr>
      </w:pPr>
    </w:p>
    <w:p>
      <w:pPr>
        <w:spacing w:line="360" w:lineRule="auto"/>
        <w:jc w:val="center"/>
        <w:rPr>
          <w:rFonts w:hint="eastAsia" w:ascii="宋体" w:hAnsi="宋体"/>
          <w:b/>
          <w:color w:val="auto"/>
          <w:sz w:val="32"/>
        </w:rPr>
      </w:pPr>
    </w:p>
    <w:p>
      <w:pPr>
        <w:spacing w:line="360" w:lineRule="auto"/>
        <w:jc w:val="center"/>
        <w:rPr>
          <w:rFonts w:ascii="宋体" w:hAnsi="宋体"/>
          <w:b/>
          <w:color w:val="auto"/>
          <w:sz w:val="32"/>
        </w:rPr>
      </w:pPr>
      <w:r>
        <w:rPr>
          <w:rFonts w:hint="eastAsia" w:ascii="宋体" w:hAnsi="宋体"/>
          <w:b/>
          <w:color w:val="auto"/>
          <w:sz w:val="32"/>
        </w:rPr>
        <w:t>二、授权委托书</w:t>
      </w:r>
    </w:p>
    <w:p>
      <w:pPr>
        <w:pStyle w:val="12"/>
        <w:snapToGrid w:val="0"/>
        <w:spacing w:line="360" w:lineRule="auto"/>
        <w:ind w:firstLine="480"/>
        <w:rPr>
          <w:rFonts w:ascii="宋体" w:hAnsi="宋体"/>
          <w:color w:val="auto"/>
        </w:rPr>
      </w:pPr>
    </w:p>
    <w:p>
      <w:pPr>
        <w:pStyle w:val="12"/>
        <w:snapToGrid w:val="0"/>
        <w:spacing w:line="360" w:lineRule="auto"/>
        <w:ind w:firstLine="480" w:firstLineChars="200"/>
        <w:rPr>
          <w:rFonts w:ascii="宋体" w:hAnsi="宋体"/>
          <w:color w:val="auto"/>
        </w:rPr>
      </w:pPr>
      <w:r>
        <w:rPr>
          <w:rFonts w:hint="eastAsia" w:ascii="宋体" w:hAnsi="宋体"/>
          <w:color w:val="auto"/>
        </w:rPr>
        <w:t>本授权委托书声明：本人</w:t>
      </w:r>
      <w:r>
        <w:rPr>
          <w:rFonts w:hint="eastAsia" w:ascii="宋体" w:hAnsi="宋体"/>
          <w:color w:val="auto"/>
          <w:u w:val="single"/>
        </w:rPr>
        <w:t xml:space="preserve">           </w:t>
      </w:r>
      <w:r>
        <w:rPr>
          <w:rFonts w:hint="eastAsia" w:ascii="宋体" w:hAnsi="宋体"/>
          <w:color w:val="auto"/>
        </w:rPr>
        <w:t>(姓名)系</w:t>
      </w:r>
      <w:r>
        <w:rPr>
          <w:rFonts w:hint="eastAsia" w:ascii="宋体" w:hAnsi="宋体"/>
          <w:color w:val="auto"/>
          <w:u w:val="single"/>
        </w:rPr>
        <w:t xml:space="preserve">                       </w:t>
      </w:r>
      <w:r>
        <w:rPr>
          <w:rFonts w:hint="eastAsia" w:ascii="宋体" w:hAnsi="宋体"/>
          <w:color w:val="auto"/>
        </w:rPr>
        <w:t>(投标人单位名称)的法定代表人，现委托</w:t>
      </w:r>
      <w:r>
        <w:rPr>
          <w:rFonts w:hint="eastAsia" w:ascii="宋体" w:hAnsi="宋体"/>
          <w:color w:val="auto"/>
          <w:u w:val="single"/>
        </w:rPr>
        <w:t xml:space="preserve">        </w:t>
      </w:r>
      <w:r>
        <w:rPr>
          <w:rFonts w:hint="eastAsia" w:ascii="宋体" w:hAnsi="宋体"/>
          <w:color w:val="auto"/>
        </w:rPr>
        <w:t>(姓名)（身份证号：</w:t>
      </w:r>
      <w:r>
        <w:rPr>
          <w:rFonts w:hint="eastAsia" w:ascii="宋体" w:hAnsi="宋体"/>
          <w:color w:val="auto"/>
          <w:u w:val="single"/>
        </w:rPr>
        <w:t xml:space="preserve">                   </w:t>
      </w:r>
      <w:r>
        <w:rPr>
          <w:rFonts w:hint="eastAsia" w:ascii="宋体" w:hAnsi="宋体"/>
          <w:color w:val="auto"/>
        </w:rPr>
        <w:t>）为我方代理人。代理人根据授权，以我方名义签署、澄清、说明、补正、递交、撤回、修改</w:t>
      </w:r>
      <w:r>
        <w:rPr>
          <w:rFonts w:hint="eastAsia" w:ascii="宋体" w:hAnsi="宋体"/>
          <w:color w:val="auto"/>
          <w:u w:val="single"/>
        </w:rPr>
        <w:t xml:space="preserve">                    </w:t>
      </w:r>
      <w:r>
        <w:rPr>
          <w:rFonts w:hint="eastAsia" w:ascii="宋体" w:hAnsi="宋体"/>
          <w:color w:val="auto"/>
        </w:rPr>
        <w:t>（项目名称）施工投标文件，签订合同和处理有关事宜，其法律后果由我方承担。</w:t>
      </w:r>
    </w:p>
    <w:p>
      <w:pPr>
        <w:pStyle w:val="12"/>
        <w:snapToGrid w:val="0"/>
        <w:spacing w:line="360" w:lineRule="auto"/>
        <w:ind w:firstLine="2160" w:firstLineChars="900"/>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pPr>
        <w:pStyle w:val="12"/>
        <w:snapToGrid w:val="0"/>
        <w:spacing w:line="360" w:lineRule="auto"/>
        <w:ind w:firstLine="2160" w:firstLineChars="900"/>
        <w:rPr>
          <w:rFonts w:ascii="宋体" w:hAnsi="宋体"/>
          <w:b w:val="0"/>
          <w:bCs w:val="0"/>
          <w:color w:val="auto"/>
        </w:rPr>
      </w:pPr>
      <w:r>
        <w:rPr>
          <w:rFonts w:hint="eastAsia" w:ascii="宋体" w:hAnsi="宋体"/>
          <w:b w:val="0"/>
          <w:bCs w:val="0"/>
          <w:color w:val="auto"/>
        </w:rPr>
        <w:t xml:space="preserve">法定代表人： </w:t>
      </w:r>
      <w:r>
        <w:rPr>
          <w:rFonts w:hint="eastAsia" w:ascii="宋体" w:hAnsi="宋体"/>
          <w:b w:val="0"/>
          <w:bCs w:val="0"/>
          <w:color w:val="auto"/>
          <w:u w:val="single"/>
        </w:rPr>
        <w:t xml:space="preserve">                      </w:t>
      </w:r>
      <w:r>
        <w:rPr>
          <w:rFonts w:hint="eastAsia" w:ascii="宋体" w:hAnsi="宋体"/>
          <w:b w:val="0"/>
          <w:bCs w:val="0"/>
          <w:color w:val="auto"/>
        </w:rPr>
        <w:t>(签字或印章)</w:t>
      </w:r>
    </w:p>
    <w:p>
      <w:pPr>
        <w:pStyle w:val="12"/>
        <w:snapToGrid w:val="0"/>
        <w:spacing w:line="360" w:lineRule="auto"/>
        <w:ind w:firstLine="2160" w:firstLineChars="900"/>
        <w:jc w:val="both"/>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pStyle w:val="12"/>
        <w:snapToGrid w:val="0"/>
        <w:spacing w:line="360" w:lineRule="auto"/>
        <w:ind w:firstLine="0"/>
        <w:rPr>
          <w:rFonts w:ascii="宋体" w:hAnsi="宋体"/>
          <w:color w:val="auto"/>
        </w:rPr>
      </w:pPr>
    </w:p>
    <w:p>
      <w:pPr>
        <w:pStyle w:val="12"/>
        <w:spacing w:line="360" w:lineRule="auto"/>
        <w:jc w:val="left"/>
        <w:rPr>
          <w:rFonts w:ascii="宋体" w:hAnsi="宋体"/>
          <w:color w:val="auto"/>
          <w:sz w:val="30"/>
        </w:rPr>
      </w:pPr>
    </w:p>
    <w:p>
      <w:pPr>
        <w:pStyle w:val="12"/>
        <w:spacing w:line="360" w:lineRule="auto"/>
        <w:ind w:firstLine="960" w:firstLineChars="400"/>
        <w:jc w:val="both"/>
        <w:rPr>
          <w:rFonts w:hint="eastAsia" w:ascii="宋体" w:hAnsi="宋体"/>
          <w:color w:val="auto"/>
        </w:rPr>
      </w:pPr>
      <w:r>
        <w:rPr>
          <w:rFonts w:hint="eastAsia" w:ascii="宋体" w:hAnsi="宋体"/>
          <w:color w:val="auto"/>
        </w:rPr>
        <w:t>法定代表人身份证复印件贴于此处。</w:t>
      </w: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ind w:firstLine="0"/>
        <w:jc w:val="center"/>
        <w:rPr>
          <w:rFonts w:ascii="宋体" w:hAnsi="宋体"/>
          <w:color w:val="auto"/>
          <w:sz w:val="30"/>
        </w:rPr>
      </w:pPr>
    </w:p>
    <w:p>
      <w:pPr>
        <w:pStyle w:val="12"/>
        <w:spacing w:line="360" w:lineRule="auto"/>
        <w:ind w:firstLine="960" w:firstLineChars="400"/>
        <w:jc w:val="both"/>
        <w:rPr>
          <w:rFonts w:ascii="宋体" w:hAnsi="宋体"/>
          <w:color w:val="auto"/>
        </w:rPr>
      </w:pPr>
      <w:r>
        <w:rPr>
          <w:rFonts w:hint="eastAsia" w:ascii="宋体" w:hAnsi="宋体"/>
          <w:color w:val="auto"/>
        </w:rPr>
        <w:t>法定代表授权委托人身份证复印件贴于此处。</w:t>
      </w:r>
    </w:p>
    <w:p>
      <w:pPr>
        <w:pStyle w:val="12"/>
        <w:spacing w:line="360" w:lineRule="auto"/>
        <w:ind w:firstLine="0"/>
        <w:jc w:val="center"/>
        <w:rPr>
          <w:rFonts w:ascii="宋体" w:hAnsi="宋体"/>
          <w:color w:val="auto"/>
          <w:sz w:val="30"/>
        </w:rPr>
      </w:pPr>
    </w:p>
    <w:p>
      <w:pPr>
        <w:pStyle w:val="12"/>
        <w:spacing w:line="360" w:lineRule="auto"/>
        <w:ind w:firstLine="0"/>
        <w:jc w:val="center"/>
        <w:rPr>
          <w:rFonts w:ascii="宋体" w:hAnsi="宋体"/>
          <w:color w:val="auto"/>
          <w:sz w:val="30"/>
        </w:rPr>
      </w:pPr>
    </w:p>
    <w:p>
      <w:pPr>
        <w:pStyle w:val="12"/>
        <w:snapToGrid w:val="0"/>
        <w:spacing w:line="360" w:lineRule="auto"/>
        <w:ind w:firstLine="0"/>
        <w:rPr>
          <w:rFonts w:ascii="宋体" w:hAnsi="宋体"/>
          <w:color w:val="auto"/>
        </w:rPr>
      </w:pPr>
    </w:p>
    <w:p>
      <w:pPr>
        <w:pStyle w:val="12"/>
        <w:snapToGrid w:val="0"/>
        <w:spacing w:line="360" w:lineRule="auto"/>
        <w:ind w:firstLine="0"/>
        <w:jc w:val="right"/>
        <w:rPr>
          <w:rFonts w:ascii="宋体" w:hAnsi="宋体"/>
          <w:color w:val="auto"/>
        </w:rPr>
      </w:pPr>
    </w:p>
    <w:p>
      <w:pPr>
        <w:pStyle w:val="12"/>
        <w:snapToGrid w:val="0"/>
        <w:spacing w:line="360" w:lineRule="auto"/>
        <w:ind w:firstLine="0"/>
        <w:jc w:val="right"/>
        <w:rPr>
          <w:rFonts w:ascii="宋体" w:hAnsi="宋体"/>
          <w:color w:val="auto"/>
        </w:rPr>
      </w:pPr>
    </w:p>
    <w:p>
      <w:pPr>
        <w:spacing w:line="360" w:lineRule="auto"/>
        <w:jc w:val="center"/>
        <w:rPr>
          <w:rFonts w:ascii="宋体" w:hAnsi="宋体"/>
          <w:b/>
          <w:color w:val="auto"/>
          <w:sz w:val="32"/>
        </w:rPr>
      </w:pPr>
    </w:p>
    <w:p>
      <w:pPr>
        <w:spacing w:line="360" w:lineRule="auto"/>
        <w:jc w:val="center"/>
        <w:rPr>
          <w:rFonts w:hint="eastAsia" w:ascii="宋体" w:hAnsi="宋体"/>
          <w:b/>
          <w:color w:val="auto"/>
          <w:sz w:val="32"/>
        </w:rPr>
      </w:pPr>
    </w:p>
    <w:p>
      <w:pPr>
        <w:spacing w:line="360" w:lineRule="auto"/>
        <w:jc w:val="center"/>
        <w:rPr>
          <w:rFonts w:hint="eastAsia" w:ascii="宋体" w:hAnsi="宋体"/>
          <w:b/>
          <w:color w:val="auto"/>
          <w:sz w:val="32"/>
        </w:rPr>
      </w:pPr>
    </w:p>
    <w:p>
      <w:pPr>
        <w:spacing w:line="360" w:lineRule="auto"/>
        <w:jc w:val="center"/>
        <w:rPr>
          <w:rFonts w:ascii="宋体" w:hAnsi="宋体"/>
          <w:b/>
          <w:color w:val="auto"/>
          <w:sz w:val="32"/>
        </w:rPr>
      </w:pPr>
      <w:r>
        <w:rPr>
          <w:rFonts w:hint="eastAsia" w:ascii="宋体" w:hAnsi="宋体"/>
          <w:b/>
          <w:color w:val="auto"/>
          <w:sz w:val="32"/>
        </w:rPr>
        <w:t>三、投标人一般情况</w:t>
      </w:r>
    </w:p>
    <w:p>
      <w:pPr>
        <w:spacing w:line="360" w:lineRule="auto"/>
        <w:jc w:val="center"/>
        <w:rPr>
          <w:rFonts w:ascii="宋体" w:hAnsi="宋体"/>
          <w:b/>
          <w:color w:val="auto"/>
          <w:sz w:val="32"/>
        </w:rPr>
      </w:pPr>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1</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2</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3</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Align w:val="center"/>
          </w:tcPr>
          <w:p>
            <w:pPr>
              <w:spacing w:line="360" w:lineRule="auto"/>
              <w:jc w:val="center"/>
              <w:rPr>
                <w:rFonts w:ascii="宋体" w:hAnsi="宋体"/>
                <w:color w:val="auto"/>
              </w:rPr>
            </w:pPr>
            <w:r>
              <w:rPr>
                <w:rFonts w:hint="eastAsia" w:ascii="宋体" w:hAnsi="宋体"/>
                <w:color w:val="auto"/>
              </w:rPr>
              <w:t>4</w:t>
            </w:r>
          </w:p>
        </w:tc>
        <w:tc>
          <w:tcPr>
            <w:tcW w:w="3600" w:type="dxa"/>
            <w:gridSpan w:val="2"/>
            <w:vAlign w:val="center"/>
          </w:tcPr>
          <w:p>
            <w:pPr>
              <w:spacing w:line="360" w:lineRule="auto"/>
              <w:rPr>
                <w:rFonts w:ascii="宋体" w:hAnsi="宋体"/>
                <w:color w:val="auto"/>
                <w:sz w:val="24"/>
              </w:rPr>
            </w:pPr>
            <w:r>
              <w:rPr>
                <w:rFonts w:hint="eastAsia" w:ascii="宋体" w:hAnsi="宋体"/>
                <w:color w:val="auto"/>
                <w:sz w:val="24"/>
              </w:rPr>
              <w:t>电话</w:t>
            </w:r>
          </w:p>
        </w:tc>
        <w:tc>
          <w:tcPr>
            <w:tcW w:w="4785" w:type="dxa"/>
            <w:vAlign w:val="center"/>
          </w:tcPr>
          <w:p>
            <w:pPr>
              <w:spacing w:line="360" w:lineRule="auto"/>
              <w:rPr>
                <w:rFonts w:ascii="宋体" w:hAnsi="宋体"/>
                <w:color w:val="auto"/>
                <w:sz w:val="24"/>
              </w:rPr>
            </w:pPr>
            <w:r>
              <w:rPr>
                <w:rFonts w:hint="eastAsia" w:ascii="宋体" w:hAnsi="宋体"/>
                <w:color w:val="auto"/>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Align w:val="center"/>
          </w:tcPr>
          <w:p>
            <w:pPr>
              <w:spacing w:line="360" w:lineRule="auto"/>
              <w:jc w:val="center"/>
              <w:rPr>
                <w:rFonts w:ascii="宋体" w:hAnsi="宋体"/>
                <w:color w:val="auto"/>
              </w:rPr>
            </w:pPr>
            <w:r>
              <w:rPr>
                <w:rFonts w:hint="eastAsia" w:ascii="宋体" w:hAnsi="宋体"/>
                <w:color w:val="auto"/>
              </w:rPr>
              <w:t>5</w:t>
            </w:r>
          </w:p>
        </w:tc>
        <w:tc>
          <w:tcPr>
            <w:tcW w:w="3600" w:type="dxa"/>
            <w:gridSpan w:val="2"/>
            <w:vAlign w:val="center"/>
          </w:tcPr>
          <w:p>
            <w:pPr>
              <w:spacing w:line="360" w:lineRule="auto"/>
              <w:rPr>
                <w:rFonts w:ascii="宋体" w:hAnsi="宋体"/>
                <w:color w:val="auto"/>
                <w:sz w:val="24"/>
              </w:rPr>
            </w:pPr>
            <w:r>
              <w:rPr>
                <w:rFonts w:hint="eastAsia" w:ascii="宋体" w:hAnsi="宋体"/>
                <w:color w:val="auto"/>
                <w:sz w:val="24"/>
              </w:rPr>
              <w:t>传真</w:t>
            </w:r>
          </w:p>
        </w:tc>
        <w:tc>
          <w:tcPr>
            <w:tcW w:w="4785" w:type="dxa"/>
            <w:vAlign w:val="center"/>
          </w:tcPr>
          <w:p>
            <w:pPr>
              <w:spacing w:line="360" w:lineRule="auto"/>
              <w:rPr>
                <w:rFonts w:ascii="宋体" w:hAnsi="宋体"/>
                <w:color w:val="auto"/>
                <w:sz w:val="24"/>
              </w:rPr>
            </w:pPr>
            <w:r>
              <w:rPr>
                <w:rFonts w:hint="eastAsia" w:ascii="宋体" w:hAnsi="宋体"/>
                <w:color w:val="auto"/>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Align w:val="center"/>
          </w:tcPr>
          <w:p>
            <w:pPr>
              <w:spacing w:line="360" w:lineRule="auto"/>
              <w:jc w:val="center"/>
              <w:rPr>
                <w:rFonts w:ascii="宋体" w:hAnsi="宋体"/>
                <w:color w:val="auto"/>
              </w:rPr>
            </w:pPr>
            <w:r>
              <w:rPr>
                <w:rFonts w:hint="eastAsia" w:ascii="宋体" w:hAnsi="宋体"/>
                <w:color w:val="auto"/>
              </w:rPr>
              <w:t>6</w:t>
            </w:r>
          </w:p>
        </w:tc>
        <w:tc>
          <w:tcPr>
            <w:tcW w:w="3600" w:type="dxa"/>
            <w:gridSpan w:val="2"/>
            <w:vAlign w:val="center"/>
          </w:tcPr>
          <w:p>
            <w:pPr>
              <w:spacing w:line="360" w:lineRule="auto"/>
              <w:rPr>
                <w:rFonts w:ascii="宋体" w:hAnsi="宋体"/>
                <w:color w:val="auto"/>
                <w:sz w:val="24"/>
              </w:rPr>
            </w:pPr>
            <w:r>
              <w:rPr>
                <w:rFonts w:hint="eastAsia" w:ascii="宋体" w:hAnsi="宋体"/>
                <w:color w:val="auto"/>
                <w:sz w:val="24"/>
              </w:rPr>
              <w:t>注册地</w:t>
            </w:r>
          </w:p>
        </w:tc>
        <w:tc>
          <w:tcPr>
            <w:tcW w:w="4785" w:type="dxa"/>
            <w:vAlign w:val="center"/>
          </w:tcPr>
          <w:p>
            <w:pPr>
              <w:spacing w:line="360" w:lineRule="auto"/>
              <w:rPr>
                <w:rFonts w:ascii="宋体" w:hAnsi="宋体"/>
                <w:color w:val="auto"/>
                <w:sz w:val="24"/>
              </w:rPr>
            </w:pPr>
            <w:r>
              <w:rPr>
                <w:rFonts w:hint="eastAsia" w:ascii="宋体" w:hAnsi="宋体"/>
                <w:color w:val="auto"/>
                <w:sz w:val="24"/>
              </w:rPr>
              <w:t>注册年份（请附营业执照复印件）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84" w:hRule="atLeast"/>
        </w:trPr>
        <w:tc>
          <w:tcPr>
            <w:tcW w:w="648" w:type="dxa"/>
            <w:vAlign w:val="center"/>
          </w:tcPr>
          <w:p>
            <w:pPr>
              <w:spacing w:line="360" w:lineRule="auto"/>
              <w:jc w:val="center"/>
              <w:rPr>
                <w:rFonts w:ascii="宋体" w:hAnsi="宋体"/>
                <w:color w:val="auto"/>
              </w:rPr>
            </w:pPr>
            <w:r>
              <w:rPr>
                <w:rFonts w:hint="eastAsia" w:ascii="宋体" w:hAnsi="宋体"/>
                <w:color w:val="auto"/>
              </w:rPr>
              <w:t>7</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公司资质等级证书号             （请附有关证书的复印件）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8</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公司</w:t>
            </w:r>
            <w:r>
              <w:rPr>
                <w:rFonts w:hint="eastAsia" w:ascii="宋体" w:hAnsi="宋体"/>
                <w:color w:val="auto"/>
                <w:sz w:val="24"/>
                <w:u w:val="single"/>
              </w:rPr>
              <w:t>（是否通过，何种）</w:t>
            </w:r>
            <w:r>
              <w:rPr>
                <w:rFonts w:hint="eastAsia" w:ascii="宋体" w:hAnsi="宋体"/>
                <w:color w:val="auto"/>
                <w:sz w:val="24"/>
              </w:rPr>
              <w:t>质量保证体系认证（如通过请附相关证书复印件，并提供认证机构年审监督报告）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9</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主营范围</w:t>
            </w:r>
          </w:p>
          <w:p>
            <w:pPr>
              <w:spacing w:line="360" w:lineRule="auto"/>
              <w:rPr>
                <w:rFonts w:ascii="宋体" w:hAnsi="宋体"/>
                <w:color w:val="auto"/>
                <w:sz w:val="24"/>
                <w:u w:val="single"/>
              </w:rPr>
            </w:pPr>
            <w:r>
              <w:rPr>
                <w:rFonts w:hint="eastAsia" w:ascii="宋体" w:hAnsi="宋体"/>
                <w:color w:val="auto"/>
                <w:sz w:val="24"/>
              </w:rPr>
              <w:t>1．</w:t>
            </w:r>
          </w:p>
          <w:p>
            <w:pPr>
              <w:spacing w:line="360" w:lineRule="auto"/>
              <w:rPr>
                <w:rFonts w:ascii="宋体" w:hAnsi="宋体"/>
                <w:color w:val="auto"/>
                <w:sz w:val="24"/>
              </w:rPr>
            </w:pPr>
            <w:r>
              <w:rPr>
                <w:rFonts w:hint="eastAsia" w:ascii="宋体" w:hAnsi="宋体"/>
                <w:color w:val="auto"/>
                <w:sz w:val="24"/>
              </w:rPr>
              <w:t>2．</w:t>
            </w:r>
          </w:p>
          <w:p>
            <w:pPr>
              <w:spacing w:line="360" w:lineRule="auto"/>
              <w:rPr>
                <w:rFonts w:ascii="宋体" w:hAnsi="宋体"/>
                <w:color w:val="auto"/>
                <w:sz w:val="24"/>
                <w:u w:val="single"/>
              </w:rPr>
            </w:pPr>
            <w:r>
              <w:rPr>
                <w:rFonts w:hint="eastAsia" w:ascii="宋体" w:hAnsi="宋体"/>
                <w:color w:val="auto"/>
                <w:sz w:val="24"/>
              </w:rPr>
              <w:t>3．</w:t>
            </w:r>
          </w:p>
          <w:p>
            <w:pPr>
              <w:spacing w:line="360" w:lineRule="auto"/>
              <w:rPr>
                <w:rFonts w:ascii="宋体" w:hAnsi="宋体"/>
                <w:color w:val="auto"/>
                <w:sz w:val="24"/>
                <w:u w:val="single"/>
              </w:rPr>
            </w:pPr>
            <w:r>
              <w:rPr>
                <w:rFonts w:hint="eastAsia" w:ascii="宋体" w:hAnsi="宋体"/>
                <w:color w:val="auto"/>
                <w:sz w:val="24"/>
              </w:rPr>
              <w:t>4．</w:t>
            </w:r>
          </w:p>
          <w:p>
            <w:pPr>
              <w:spacing w:line="360" w:lineRule="auto"/>
              <w:rPr>
                <w:rFonts w:ascii="宋体" w:hAnsi="宋体"/>
                <w:color w:val="auto"/>
                <w:sz w:val="24"/>
              </w:rPr>
            </w:pPr>
            <w:r>
              <w:rPr>
                <w:rFonts w:hint="eastAsia" w:ascii="宋体" w:hAnsi="宋体"/>
                <w:color w:val="auto"/>
                <w:sz w:val="24"/>
              </w:rPr>
              <w:t>…</w:t>
            </w:r>
          </w:p>
          <w:p>
            <w:pPr>
              <w:spacing w:line="360" w:lineRule="auto"/>
              <w:rPr>
                <w:rFonts w:ascii="宋体" w:hAnsi="宋体"/>
                <w:color w:val="auto"/>
                <w:sz w:val="24"/>
              </w:rPr>
            </w:pPr>
            <w:r>
              <w:rPr>
                <w:rFonts w:hint="eastAsia" w:ascii="宋体" w:hAnsi="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648" w:type="dxa"/>
            <w:vAlign w:val="center"/>
          </w:tcPr>
          <w:p>
            <w:pPr>
              <w:spacing w:line="360" w:lineRule="auto"/>
              <w:jc w:val="center"/>
              <w:rPr>
                <w:rFonts w:ascii="宋体" w:hAnsi="宋体"/>
                <w:color w:val="auto"/>
              </w:rPr>
            </w:pPr>
            <w:r>
              <w:rPr>
                <w:rFonts w:hint="eastAsia" w:ascii="宋体" w:hAnsi="宋体"/>
                <w:color w:val="auto"/>
              </w:rPr>
              <w:t>10</w:t>
            </w:r>
          </w:p>
        </w:tc>
        <w:tc>
          <w:tcPr>
            <w:tcW w:w="2880" w:type="dxa"/>
            <w:vAlign w:val="center"/>
          </w:tcPr>
          <w:p>
            <w:pPr>
              <w:spacing w:line="360" w:lineRule="auto"/>
              <w:rPr>
                <w:rFonts w:ascii="宋体" w:hAnsi="宋体"/>
                <w:color w:val="auto"/>
                <w:sz w:val="24"/>
              </w:rPr>
            </w:pPr>
            <w:r>
              <w:rPr>
                <w:rFonts w:hint="eastAsia" w:ascii="宋体" w:hAnsi="宋体"/>
                <w:color w:val="auto"/>
                <w:sz w:val="24"/>
              </w:rPr>
              <w:t>作为总承包人经历年数</w:t>
            </w:r>
          </w:p>
        </w:tc>
        <w:tc>
          <w:tcPr>
            <w:tcW w:w="5505" w:type="dxa"/>
            <w:gridSpan w:val="2"/>
            <w:vAlign w:val="center"/>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648" w:type="dxa"/>
            <w:vAlign w:val="center"/>
          </w:tcPr>
          <w:p>
            <w:pPr>
              <w:spacing w:line="360" w:lineRule="auto"/>
              <w:jc w:val="center"/>
              <w:rPr>
                <w:rFonts w:ascii="宋体" w:hAnsi="宋体"/>
                <w:color w:val="auto"/>
              </w:rPr>
            </w:pPr>
            <w:r>
              <w:rPr>
                <w:rFonts w:hint="eastAsia" w:ascii="宋体" w:hAnsi="宋体"/>
                <w:color w:val="auto"/>
              </w:rPr>
              <w:t>11</w:t>
            </w:r>
          </w:p>
        </w:tc>
        <w:tc>
          <w:tcPr>
            <w:tcW w:w="2880" w:type="dxa"/>
            <w:vAlign w:val="center"/>
          </w:tcPr>
          <w:p>
            <w:pPr>
              <w:spacing w:line="360" w:lineRule="auto"/>
              <w:rPr>
                <w:rFonts w:ascii="宋体" w:hAnsi="宋体"/>
                <w:color w:val="auto"/>
                <w:sz w:val="24"/>
              </w:rPr>
            </w:pPr>
            <w:r>
              <w:rPr>
                <w:rFonts w:hint="eastAsia" w:ascii="宋体" w:hAnsi="宋体"/>
                <w:color w:val="auto"/>
                <w:sz w:val="24"/>
              </w:rPr>
              <w:t>作为分包商经历年数</w:t>
            </w:r>
          </w:p>
        </w:tc>
        <w:tc>
          <w:tcPr>
            <w:tcW w:w="5505" w:type="dxa"/>
            <w:gridSpan w:val="2"/>
            <w:vAlign w:val="center"/>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60" w:hRule="atLeast"/>
        </w:trPr>
        <w:tc>
          <w:tcPr>
            <w:tcW w:w="648" w:type="dxa"/>
            <w:vAlign w:val="center"/>
          </w:tcPr>
          <w:p>
            <w:pPr>
              <w:spacing w:line="360" w:lineRule="auto"/>
              <w:jc w:val="center"/>
              <w:rPr>
                <w:rFonts w:ascii="宋体" w:hAnsi="宋体"/>
                <w:color w:val="auto"/>
              </w:rPr>
            </w:pPr>
            <w:r>
              <w:rPr>
                <w:rFonts w:hint="eastAsia" w:ascii="宋体" w:hAnsi="宋体"/>
                <w:color w:val="auto"/>
              </w:rPr>
              <w:t>12</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其他需要说明的情况</w:t>
            </w:r>
          </w:p>
        </w:tc>
      </w:tr>
    </w:tbl>
    <w:p>
      <w:pPr>
        <w:spacing w:line="360" w:lineRule="auto"/>
        <w:rPr>
          <w:rFonts w:ascii="宋体" w:hAnsi="宋体"/>
          <w:color w:val="auto"/>
          <w:sz w:val="24"/>
        </w:rPr>
      </w:pPr>
      <w:r>
        <w:rPr>
          <w:rFonts w:hint="eastAsia" w:ascii="宋体" w:hAnsi="宋体"/>
          <w:color w:val="auto"/>
          <w:sz w:val="24"/>
        </w:rPr>
        <w:t>注：投标人应附企业营业执照副本、企业资质证书副本、企业安全生产许可证副本复印件。</w:t>
      </w:r>
    </w:p>
    <w:p>
      <w:pPr>
        <w:spacing w:line="360" w:lineRule="auto"/>
        <w:rPr>
          <w:rFonts w:ascii="宋体" w:hAnsi="宋体"/>
          <w:b/>
          <w:color w:val="auto"/>
          <w:sz w:val="28"/>
        </w:rPr>
      </w:pPr>
    </w:p>
    <w:p>
      <w:pPr>
        <w:spacing w:line="360" w:lineRule="auto"/>
        <w:rPr>
          <w:rFonts w:ascii="宋体" w:hAnsi="宋体"/>
          <w:b/>
          <w:color w:val="auto"/>
          <w:sz w:val="28"/>
        </w:rPr>
      </w:pPr>
    </w:p>
    <w:p>
      <w:pPr>
        <w:spacing w:line="360" w:lineRule="auto"/>
        <w:jc w:val="center"/>
        <w:rPr>
          <w:rFonts w:ascii="宋体" w:hAnsi="宋体"/>
          <w:b/>
          <w:color w:val="auto"/>
          <w:sz w:val="28"/>
        </w:rPr>
      </w:pPr>
      <w:r>
        <w:rPr>
          <w:rFonts w:hint="eastAsia" w:ascii="宋体" w:hAnsi="宋体"/>
          <w:b/>
          <w:color w:val="auto"/>
          <w:sz w:val="28"/>
        </w:rPr>
        <w:br w:type="page"/>
      </w:r>
    </w:p>
    <w:p>
      <w:pPr>
        <w:spacing w:after="240" w:line="360" w:lineRule="auto"/>
        <w:jc w:val="center"/>
        <w:rPr>
          <w:rFonts w:ascii="宋体" w:hAnsi="宋体"/>
          <w:b/>
          <w:color w:val="auto"/>
          <w:sz w:val="28"/>
        </w:rPr>
      </w:pPr>
    </w:p>
    <w:p>
      <w:pPr>
        <w:spacing w:after="240" w:line="360" w:lineRule="auto"/>
        <w:jc w:val="center"/>
        <w:rPr>
          <w:rFonts w:ascii="宋体" w:hAnsi="宋体"/>
          <w:b/>
          <w:color w:val="auto"/>
          <w:sz w:val="32"/>
        </w:rPr>
      </w:pPr>
      <w:r>
        <w:rPr>
          <w:rFonts w:hint="eastAsia" w:ascii="宋体" w:hAnsi="宋体"/>
          <w:b/>
          <w:color w:val="auto"/>
          <w:sz w:val="28"/>
          <w:lang w:val="en-US" w:eastAsia="zh-CN"/>
        </w:rPr>
        <w:t>四</w:t>
      </w:r>
      <w:r>
        <w:rPr>
          <w:rFonts w:hint="eastAsia" w:ascii="宋体" w:hAnsi="宋体"/>
          <w:b/>
          <w:color w:val="auto"/>
          <w:sz w:val="28"/>
        </w:rPr>
        <w:t>、</w:t>
      </w:r>
      <w:r>
        <w:rPr>
          <w:rFonts w:hint="eastAsia" w:ascii="宋体" w:hAnsi="宋体"/>
          <w:b/>
          <w:color w:val="auto"/>
          <w:sz w:val="32"/>
        </w:rPr>
        <w:t>拟派往本招标工程项目负责人简历表</w:t>
      </w:r>
    </w:p>
    <w:p>
      <w:pPr>
        <w:spacing w:line="360" w:lineRule="auto"/>
        <w:rPr>
          <w:rFonts w:ascii="宋体" w:hAnsi="宋体"/>
          <w:color w:val="auto"/>
          <w:sz w:val="24"/>
        </w:rPr>
      </w:pPr>
      <w:r>
        <w:rPr>
          <w:rFonts w:hint="eastAsia" w:ascii="宋体" w:hAnsi="宋体"/>
          <w:color w:val="auto"/>
          <w:sz w:val="24"/>
        </w:rPr>
        <w:t>投标人名称</w:t>
      </w:r>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828" w:type="dxa"/>
            <w:vAlign w:val="center"/>
          </w:tcPr>
          <w:p>
            <w:pPr>
              <w:spacing w:line="360" w:lineRule="auto"/>
              <w:jc w:val="center"/>
              <w:rPr>
                <w:rFonts w:ascii="宋体" w:hAnsi="宋体"/>
                <w:color w:val="auto"/>
                <w:sz w:val="24"/>
              </w:rPr>
            </w:pPr>
            <w:r>
              <w:rPr>
                <w:rFonts w:hint="eastAsia" w:ascii="宋体" w:hAnsi="宋体"/>
                <w:color w:val="auto"/>
                <w:sz w:val="24"/>
              </w:rPr>
              <w:t>姓名</w:t>
            </w:r>
          </w:p>
        </w:tc>
        <w:tc>
          <w:tcPr>
            <w:tcW w:w="3240" w:type="dxa"/>
            <w:gridSpan w:val="4"/>
            <w:vAlign w:val="center"/>
          </w:tcPr>
          <w:p>
            <w:pPr>
              <w:spacing w:line="360" w:lineRule="auto"/>
              <w:jc w:val="center"/>
              <w:rPr>
                <w:rFonts w:ascii="宋体" w:hAnsi="宋体"/>
                <w:color w:val="auto"/>
                <w:sz w:val="24"/>
              </w:rPr>
            </w:pPr>
          </w:p>
        </w:tc>
        <w:tc>
          <w:tcPr>
            <w:tcW w:w="900" w:type="dxa"/>
            <w:gridSpan w:val="2"/>
            <w:vAlign w:val="center"/>
          </w:tcPr>
          <w:p>
            <w:pPr>
              <w:spacing w:line="360" w:lineRule="auto"/>
              <w:jc w:val="center"/>
              <w:rPr>
                <w:rFonts w:ascii="宋体" w:hAnsi="宋体"/>
                <w:color w:val="auto"/>
                <w:sz w:val="24"/>
              </w:rPr>
            </w:pPr>
            <w:r>
              <w:rPr>
                <w:rFonts w:hint="eastAsia" w:ascii="宋体" w:hAnsi="宋体"/>
                <w:color w:val="auto"/>
                <w:sz w:val="24"/>
              </w:rPr>
              <w:t>性别</w:t>
            </w:r>
          </w:p>
        </w:tc>
        <w:tc>
          <w:tcPr>
            <w:tcW w:w="1770" w:type="dxa"/>
            <w:gridSpan w:val="3"/>
          </w:tcPr>
          <w:p>
            <w:pPr>
              <w:spacing w:line="360" w:lineRule="auto"/>
              <w:rPr>
                <w:rFonts w:ascii="宋体" w:hAnsi="宋体"/>
                <w:color w:val="auto"/>
                <w:sz w:val="24"/>
              </w:rPr>
            </w:pPr>
          </w:p>
        </w:tc>
        <w:tc>
          <w:tcPr>
            <w:tcW w:w="855" w:type="dxa"/>
            <w:gridSpan w:val="3"/>
            <w:vAlign w:val="center"/>
          </w:tcPr>
          <w:p>
            <w:pPr>
              <w:spacing w:line="360" w:lineRule="auto"/>
              <w:ind w:left="27"/>
              <w:jc w:val="center"/>
              <w:rPr>
                <w:rFonts w:ascii="宋体" w:hAnsi="宋体"/>
                <w:color w:val="auto"/>
                <w:sz w:val="24"/>
              </w:rPr>
            </w:pPr>
            <w:r>
              <w:rPr>
                <w:rFonts w:hint="eastAsia" w:ascii="宋体" w:hAnsi="宋体"/>
                <w:color w:val="auto"/>
                <w:sz w:val="24"/>
              </w:rPr>
              <w:t>年龄</w:t>
            </w:r>
          </w:p>
        </w:tc>
        <w:tc>
          <w:tcPr>
            <w:tcW w:w="1440" w:type="dxa"/>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trPr>
        <w:tc>
          <w:tcPr>
            <w:tcW w:w="828" w:type="dxa"/>
            <w:vAlign w:val="center"/>
          </w:tcPr>
          <w:p>
            <w:pPr>
              <w:spacing w:line="360" w:lineRule="auto"/>
              <w:jc w:val="center"/>
              <w:rPr>
                <w:rFonts w:ascii="宋体" w:hAnsi="宋体"/>
                <w:color w:val="auto"/>
                <w:sz w:val="24"/>
              </w:rPr>
            </w:pPr>
            <w:r>
              <w:rPr>
                <w:rFonts w:hint="eastAsia" w:ascii="宋体" w:hAnsi="宋体"/>
                <w:color w:val="auto"/>
                <w:sz w:val="24"/>
              </w:rPr>
              <w:t>职务</w:t>
            </w:r>
          </w:p>
        </w:tc>
        <w:tc>
          <w:tcPr>
            <w:tcW w:w="3240" w:type="dxa"/>
            <w:gridSpan w:val="4"/>
            <w:vAlign w:val="center"/>
          </w:tcPr>
          <w:p>
            <w:pPr>
              <w:spacing w:line="360" w:lineRule="auto"/>
              <w:jc w:val="center"/>
              <w:rPr>
                <w:rFonts w:ascii="宋体" w:hAnsi="宋体"/>
                <w:color w:val="auto"/>
                <w:sz w:val="24"/>
              </w:rPr>
            </w:pPr>
          </w:p>
        </w:tc>
        <w:tc>
          <w:tcPr>
            <w:tcW w:w="900" w:type="dxa"/>
            <w:gridSpan w:val="2"/>
            <w:vAlign w:val="center"/>
          </w:tcPr>
          <w:p>
            <w:pPr>
              <w:spacing w:line="360" w:lineRule="auto"/>
              <w:jc w:val="center"/>
              <w:rPr>
                <w:rFonts w:ascii="宋体" w:hAnsi="宋体"/>
                <w:color w:val="auto"/>
                <w:sz w:val="24"/>
              </w:rPr>
            </w:pPr>
            <w:r>
              <w:rPr>
                <w:rFonts w:hint="eastAsia" w:ascii="宋体" w:hAnsi="宋体"/>
                <w:color w:val="auto"/>
                <w:sz w:val="24"/>
              </w:rPr>
              <w:t>职称</w:t>
            </w:r>
          </w:p>
        </w:tc>
        <w:tc>
          <w:tcPr>
            <w:tcW w:w="1770" w:type="dxa"/>
            <w:gridSpan w:val="3"/>
          </w:tcPr>
          <w:p>
            <w:pPr>
              <w:spacing w:line="360" w:lineRule="auto"/>
              <w:rPr>
                <w:rFonts w:ascii="宋体" w:hAnsi="宋体"/>
                <w:color w:val="auto"/>
                <w:sz w:val="24"/>
              </w:rPr>
            </w:pPr>
          </w:p>
        </w:tc>
        <w:tc>
          <w:tcPr>
            <w:tcW w:w="855" w:type="dxa"/>
            <w:gridSpan w:val="3"/>
            <w:vAlign w:val="center"/>
          </w:tcPr>
          <w:p>
            <w:pPr>
              <w:spacing w:line="360" w:lineRule="auto"/>
              <w:jc w:val="center"/>
              <w:rPr>
                <w:rFonts w:ascii="宋体" w:hAnsi="宋体"/>
                <w:color w:val="auto"/>
                <w:sz w:val="24"/>
              </w:rPr>
            </w:pPr>
            <w:r>
              <w:rPr>
                <w:rFonts w:hint="eastAsia" w:ascii="宋体" w:hAnsi="宋体"/>
                <w:color w:val="auto"/>
                <w:sz w:val="24"/>
              </w:rPr>
              <w:t>学历</w:t>
            </w:r>
          </w:p>
        </w:tc>
        <w:tc>
          <w:tcPr>
            <w:tcW w:w="1440" w:type="dxa"/>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3240" w:type="dxa"/>
            <w:gridSpan w:val="4"/>
            <w:vAlign w:val="center"/>
          </w:tcPr>
          <w:p>
            <w:pPr>
              <w:spacing w:line="360" w:lineRule="auto"/>
              <w:jc w:val="center"/>
              <w:rPr>
                <w:rFonts w:ascii="宋体" w:hAnsi="宋体"/>
                <w:color w:val="auto"/>
                <w:sz w:val="24"/>
              </w:rPr>
            </w:pPr>
            <w:r>
              <w:rPr>
                <w:rFonts w:hint="eastAsia" w:ascii="宋体" w:hAnsi="宋体"/>
                <w:color w:val="auto"/>
                <w:sz w:val="24"/>
              </w:rPr>
              <w:t>参加工作时间</w:t>
            </w:r>
          </w:p>
        </w:tc>
        <w:tc>
          <w:tcPr>
            <w:tcW w:w="2070" w:type="dxa"/>
            <w:gridSpan w:val="4"/>
            <w:vAlign w:val="center"/>
          </w:tcPr>
          <w:p>
            <w:pPr>
              <w:spacing w:line="360" w:lineRule="auto"/>
              <w:ind w:left="1182"/>
              <w:jc w:val="center"/>
              <w:rPr>
                <w:rFonts w:ascii="宋体" w:hAnsi="宋体"/>
                <w:color w:val="auto"/>
                <w:sz w:val="24"/>
              </w:rPr>
            </w:pPr>
          </w:p>
        </w:tc>
        <w:tc>
          <w:tcPr>
            <w:tcW w:w="2025" w:type="dxa"/>
            <w:gridSpan w:val="4"/>
            <w:vAlign w:val="center"/>
          </w:tcPr>
          <w:p>
            <w:pPr>
              <w:spacing w:line="360" w:lineRule="auto"/>
              <w:jc w:val="center"/>
              <w:rPr>
                <w:rFonts w:ascii="宋体" w:hAnsi="宋体"/>
                <w:color w:val="auto"/>
                <w:sz w:val="24"/>
              </w:rPr>
            </w:pPr>
            <w:r>
              <w:rPr>
                <w:rFonts w:hint="eastAsia" w:ascii="宋体" w:hAnsi="宋体"/>
                <w:color w:val="auto"/>
                <w:sz w:val="24"/>
              </w:rPr>
              <w:t>担任项目负责人</w:t>
            </w:r>
          </w:p>
          <w:p>
            <w:pPr>
              <w:spacing w:line="360" w:lineRule="auto"/>
              <w:jc w:val="center"/>
              <w:rPr>
                <w:rFonts w:ascii="宋体" w:hAnsi="宋体"/>
                <w:color w:val="auto"/>
                <w:sz w:val="24"/>
              </w:rPr>
            </w:pPr>
            <w:r>
              <w:rPr>
                <w:rFonts w:hint="eastAsia" w:ascii="宋体" w:hAnsi="宋体"/>
                <w:color w:val="auto"/>
                <w:sz w:val="24"/>
              </w:rPr>
              <w:t>年限</w:t>
            </w:r>
          </w:p>
        </w:tc>
        <w:tc>
          <w:tcPr>
            <w:tcW w:w="1698" w:type="dxa"/>
            <w:gridSpan w:val="2"/>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3240" w:type="dxa"/>
            <w:gridSpan w:val="4"/>
            <w:vAlign w:val="center"/>
          </w:tcPr>
          <w:p>
            <w:pPr>
              <w:spacing w:line="360" w:lineRule="auto"/>
              <w:jc w:val="center"/>
              <w:rPr>
                <w:rFonts w:ascii="宋体" w:hAnsi="宋体"/>
                <w:color w:val="auto"/>
                <w:sz w:val="24"/>
              </w:rPr>
            </w:pPr>
            <w:r>
              <w:rPr>
                <w:rFonts w:hint="eastAsia" w:ascii="宋体" w:hAnsi="宋体"/>
                <w:color w:val="auto"/>
                <w:sz w:val="24"/>
              </w:rPr>
              <w:t>项目负责人资格证书编号</w:t>
            </w:r>
          </w:p>
        </w:tc>
        <w:tc>
          <w:tcPr>
            <w:tcW w:w="5793" w:type="dxa"/>
            <w:gridSpan w:val="10"/>
            <w:vAlign w:val="center"/>
          </w:tcPr>
          <w:p>
            <w:pPr>
              <w:spacing w:line="360" w:lineRule="auto"/>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9033" w:type="dxa"/>
            <w:gridSpan w:val="14"/>
            <w:vAlign w:val="center"/>
          </w:tcPr>
          <w:p>
            <w:pPr>
              <w:spacing w:line="360" w:lineRule="auto"/>
              <w:jc w:val="center"/>
              <w:rPr>
                <w:rFonts w:ascii="宋体" w:hAnsi="宋体"/>
                <w:color w:val="auto"/>
                <w:sz w:val="24"/>
              </w:rPr>
            </w:pPr>
            <w:r>
              <w:rPr>
                <w:rFonts w:hint="eastAsia" w:ascii="宋体" w:hAnsi="宋体"/>
                <w:color w:val="auto"/>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vAlign w:val="center"/>
          </w:tcPr>
          <w:p>
            <w:pPr>
              <w:spacing w:line="360" w:lineRule="auto"/>
              <w:jc w:val="center"/>
              <w:rPr>
                <w:rFonts w:ascii="宋体" w:hAnsi="宋体"/>
                <w:color w:val="auto"/>
                <w:sz w:val="24"/>
              </w:rPr>
            </w:pPr>
            <w:r>
              <w:rPr>
                <w:rFonts w:hint="eastAsia" w:ascii="宋体" w:hAnsi="宋体"/>
                <w:color w:val="auto"/>
                <w:sz w:val="24"/>
              </w:rPr>
              <w:t>建设单位</w:t>
            </w:r>
          </w:p>
        </w:tc>
        <w:tc>
          <w:tcPr>
            <w:tcW w:w="1420" w:type="dxa"/>
            <w:vAlign w:val="center"/>
          </w:tcPr>
          <w:p>
            <w:pPr>
              <w:spacing w:line="360" w:lineRule="auto"/>
              <w:jc w:val="center"/>
              <w:rPr>
                <w:rFonts w:ascii="宋体" w:hAnsi="宋体"/>
                <w:color w:val="auto"/>
                <w:sz w:val="24"/>
              </w:rPr>
            </w:pPr>
            <w:r>
              <w:rPr>
                <w:rFonts w:hint="eastAsia" w:ascii="宋体" w:hAnsi="宋体"/>
                <w:color w:val="auto"/>
                <w:sz w:val="24"/>
              </w:rPr>
              <w:t>项目名称</w:t>
            </w:r>
          </w:p>
        </w:tc>
        <w:tc>
          <w:tcPr>
            <w:tcW w:w="1420" w:type="dxa"/>
            <w:gridSpan w:val="3"/>
            <w:vAlign w:val="center"/>
          </w:tcPr>
          <w:p>
            <w:pPr>
              <w:spacing w:line="360" w:lineRule="auto"/>
              <w:jc w:val="center"/>
              <w:rPr>
                <w:rFonts w:ascii="宋体" w:hAnsi="宋体"/>
                <w:color w:val="auto"/>
                <w:sz w:val="24"/>
              </w:rPr>
            </w:pPr>
            <w:r>
              <w:rPr>
                <w:rFonts w:hint="eastAsia" w:ascii="宋体" w:hAnsi="宋体"/>
                <w:color w:val="auto"/>
                <w:sz w:val="24"/>
              </w:rPr>
              <w:t>建设规模</w:t>
            </w:r>
          </w:p>
        </w:tc>
        <w:tc>
          <w:tcPr>
            <w:tcW w:w="1608" w:type="dxa"/>
            <w:gridSpan w:val="3"/>
            <w:vAlign w:val="center"/>
          </w:tcPr>
          <w:p>
            <w:pPr>
              <w:spacing w:line="360" w:lineRule="auto"/>
              <w:jc w:val="center"/>
              <w:rPr>
                <w:rFonts w:ascii="宋体" w:hAnsi="宋体"/>
                <w:color w:val="auto"/>
                <w:sz w:val="24"/>
              </w:rPr>
            </w:pPr>
            <w:r>
              <w:rPr>
                <w:rFonts w:hint="eastAsia" w:ascii="宋体" w:hAnsi="宋体"/>
                <w:color w:val="auto"/>
                <w:sz w:val="24"/>
              </w:rPr>
              <w:t>开、竣工日期</w:t>
            </w:r>
          </w:p>
        </w:tc>
        <w:tc>
          <w:tcPr>
            <w:tcW w:w="1440" w:type="dxa"/>
            <w:gridSpan w:val="2"/>
            <w:vAlign w:val="center"/>
          </w:tcPr>
          <w:p>
            <w:pPr>
              <w:spacing w:line="360" w:lineRule="auto"/>
              <w:jc w:val="center"/>
              <w:rPr>
                <w:rFonts w:ascii="宋体" w:hAnsi="宋体"/>
                <w:color w:val="auto"/>
                <w:sz w:val="24"/>
              </w:rPr>
            </w:pPr>
            <w:r>
              <w:rPr>
                <w:rFonts w:hint="eastAsia" w:ascii="宋体" w:hAnsi="宋体"/>
                <w:color w:val="auto"/>
                <w:sz w:val="24"/>
              </w:rPr>
              <w:t>在建或已完</w:t>
            </w:r>
          </w:p>
        </w:tc>
        <w:tc>
          <w:tcPr>
            <w:tcW w:w="1725" w:type="dxa"/>
            <w:gridSpan w:val="3"/>
            <w:vAlign w:val="center"/>
          </w:tcPr>
          <w:p>
            <w:pPr>
              <w:spacing w:line="360" w:lineRule="auto"/>
              <w:jc w:val="center"/>
              <w:rPr>
                <w:rFonts w:ascii="宋体" w:hAnsi="宋体"/>
                <w:color w:val="auto"/>
                <w:sz w:val="24"/>
              </w:rPr>
            </w:pPr>
            <w:r>
              <w:rPr>
                <w:rFonts w:hint="eastAsia" w:ascii="宋体" w:hAnsi="宋体"/>
                <w:color w:val="auto"/>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sz w:val="24"/>
              </w:rPr>
            </w:pPr>
          </w:p>
        </w:tc>
        <w:tc>
          <w:tcPr>
            <w:tcW w:w="1420" w:type="dxa"/>
          </w:tcPr>
          <w:p>
            <w:pPr>
              <w:spacing w:line="360" w:lineRule="auto"/>
              <w:rPr>
                <w:rFonts w:ascii="宋体" w:hAnsi="宋体"/>
                <w:color w:val="auto"/>
                <w:sz w:val="24"/>
              </w:rPr>
            </w:pPr>
          </w:p>
        </w:tc>
        <w:tc>
          <w:tcPr>
            <w:tcW w:w="1420" w:type="dxa"/>
            <w:gridSpan w:val="3"/>
          </w:tcPr>
          <w:p>
            <w:pPr>
              <w:spacing w:line="360" w:lineRule="auto"/>
              <w:rPr>
                <w:rFonts w:ascii="宋体" w:hAnsi="宋体"/>
                <w:color w:val="auto"/>
                <w:sz w:val="24"/>
              </w:rPr>
            </w:pPr>
          </w:p>
        </w:tc>
        <w:tc>
          <w:tcPr>
            <w:tcW w:w="1608" w:type="dxa"/>
            <w:gridSpan w:val="3"/>
          </w:tcPr>
          <w:p>
            <w:pPr>
              <w:spacing w:line="360" w:lineRule="auto"/>
              <w:rPr>
                <w:rFonts w:ascii="宋体" w:hAnsi="宋体"/>
                <w:color w:val="auto"/>
                <w:sz w:val="24"/>
              </w:rPr>
            </w:pPr>
          </w:p>
        </w:tc>
        <w:tc>
          <w:tcPr>
            <w:tcW w:w="1440" w:type="dxa"/>
            <w:gridSpan w:val="2"/>
          </w:tcPr>
          <w:p>
            <w:pPr>
              <w:spacing w:line="360" w:lineRule="auto"/>
              <w:rPr>
                <w:rFonts w:ascii="宋体" w:hAnsi="宋体"/>
                <w:color w:val="auto"/>
                <w:sz w:val="24"/>
              </w:rPr>
            </w:pPr>
          </w:p>
        </w:tc>
        <w:tc>
          <w:tcPr>
            <w:tcW w:w="1725" w:type="dxa"/>
            <w:gridSpan w:val="3"/>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2"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bl>
    <w:p>
      <w:pPr>
        <w:spacing w:line="360" w:lineRule="auto"/>
        <w:rPr>
          <w:rFonts w:ascii="宋体" w:hAnsi="宋体"/>
          <w:color w:val="auto"/>
          <w:sz w:val="24"/>
        </w:rPr>
      </w:pPr>
    </w:p>
    <w:p>
      <w:pPr>
        <w:spacing w:line="360" w:lineRule="auto"/>
        <w:rPr>
          <w:rFonts w:ascii="宋体" w:hAnsi="宋体"/>
          <w:color w:val="auto"/>
          <w:sz w:val="32"/>
        </w:rPr>
      </w:pPr>
      <w:r>
        <w:rPr>
          <w:rFonts w:ascii="宋体" w:hAnsi="宋体"/>
          <w:color w:val="auto"/>
          <w:sz w:val="32"/>
        </w:rPr>
        <w:br w:type="page"/>
      </w:r>
    </w:p>
    <w:p>
      <w:pPr>
        <w:spacing w:after="240" w:line="360" w:lineRule="auto"/>
        <w:jc w:val="center"/>
        <w:rPr>
          <w:rFonts w:ascii="宋体" w:hAnsi="宋体"/>
          <w:b/>
          <w:color w:val="auto"/>
          <w:sz w:val="28"/>
        </w:rPr>
      </w:pPr>
      <w:r>
        <w:rPr>
          <w:rFonts w:hint="eastAsia" w:ascii="宋体" w:hAnsi="宋体"/>
          <w:b/>
          <w:color w:val="auto"/>
          <w:sz w:val="28"/>
          <w:lang w:val="en-US" w:eastAsia="zh-CN"/>
        </w:rPr>
        <w:t>五</w:t>
      </w:r>
      <w:r>
        <w:rPr>
          <w:rFonts w:hint="eastAsia" w:ascii="宋体" w:hAnsi="宋体"/>
          <w:b/>
          <w:color w:val="auto"/>
          <w:sz w:val="28"/>
        </w:rPr>
        <w:t>、拟派往本招标工程项目的人员情况</w:t>
      </w:r>
    </w:p>
    <w:p>
      <w:pPr>
        <w:tabs>
          <w:tab w:val="left" w:pos="993"/>
        </w:tabs>
        <w:spacing w:line="360" w:lineRule="auto"/>
        <w:rPr>
          <w:rFonts w:ascii="宋体" w:hAnsi="宋体"/>
          <w:color w:val="auto"/>
          <w:u w:val="single"/>
        </w:rPr>
      </w:pPr>
      <w:r>
        <w:rPr>
          <w:rFonts w:hint="eastAsia" w:ascii="宋体" w:hAnsi="宋体"/>
          <w:color w:val="auto"/>
        </w:rPr>
        <w:t>投标申请人名称：</w:t>
      </w:r>
      <w:r>
        <w:rPr>
          <w:rFonts w:hint="eastAsia" w:ascii="宋体" w:hAnsi="宋体"/>
          <w:color w:val="auto"/>
          <w:u w:val="single"/>
        </w:rPr>
        <w:t xml:space="preserve">                                     </w:t>
      </w:r>
    </w:p>
    <w:tbl>
      <w:tblPr>
        <w:tblStyle w:val="303"/>
        <w:tblW w:w="87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0"/>
        <w:gridCol w:w="1425"/>
        <w:gridCol w:w="938"/>
        <w:gridCol w:w="1168"/>
        <w:gridCol w:w="1291"/>
        <w:gridCol w:w="32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5" w:hRule="atLeast"/>
        </w:trPr>
        <w:tc>
          <w:tcPr>
            <w:tcW w:w="720" w:type="dxa"/>
            <w:vAlign w:val="top"/>
          </w:tcPr>
          <w:p>
            <w:pPr>
              <w:spacing w:before="250" w:line="220" w:lineRule="auto"/>
              <w:ind w:left="115"/>
              <w:rPr>
                <w:rFonts w:ascii="宋体" w:hAnsi="宋体" w:eastAsia="宋体" w:cs="宋体"/>
                <w:color w:val="auto"/>
                <w:sz w:val="21"/>
                <w:szCs w:val="21"/>
              </w:rPr>
            </w:pPr>
            <w:r>
              <w:rPr>
                <w:rFonts w:ascii="宋体" w:hAnsi="宋体" w:eastAsia="宋体" w:cs="宋体"/>
                <w:color w:val="auto"/>
                <w:spacing w:val="-2"/>
                <w:sz w:val="21"/>
                <w:szCs w:val="21"/>
              </w:rPr>
              <w:t>机构</w:t>
            </w:r>
          </w:p>
        </w:tc>
        <w:tc>
          <w:tcPr>
            <w:tcW w:w="1425" w:type="dxa"/>
            <w:vAlign w:val="top"/>
          </w:tcPr>
          <w:p>
            <w:pPr>
              <w:spacing w:before="250" w:line="221" w:lineRule="auto"/>
              <w:ind w:left="299"/>
              <w:rPr>
                <w:rFonts w:ascii="宋体" w:hAnsi="宋体" w:eastAsia="宋体" w:cs="宋体"/>
                <w:color w:val="auto"/>
                <w:sz w:val="21"/>
                <w:szCs w:val="21"/>
              </w:rPr>
            </w:pPr>
            <w:r>
              <w:rPr>
                <w:rFonts w:ascii="宋体" w:hAnsi="宋体" w:eastAsia="宋体" w:cs="宋体"/>
                <w:color w:val="auto"/>
                <w:spacing w:val="-3"/>
                <w:sz w:val="21"/>
                <w:szCs w:val="21"/>
              </w:rPr>
              <w:t>项目岗位</w:t>
            </w:r>
          </w:p>
        </w:tc>
        <w:tc>
          <w:tcPr>
            <w:tcW w:w="938" w:type="dxa"/>
            <w:vAlign w:val="top"/>
          </w:tcPr>
          <w:p>
            <w:pPr>
              <w:spacing w:before="249" w:line="221" w:lineRule="auto"/>
              <w:ind w:left="263"/>
              <w:rPr>
                <w:rFonts w:ascii="宋体" w:hAnsi="宋体" w:eastAsia="宋体" w:cs="宋体"/>
                <w:color w:val="auto"/>
                <w:sz w:val="21"/>
                <w:szCs w:val="21"/>
              </w:rPr>
            </w:pPr>
            <w:r>
              <w:rPr>
                <w:rFonts w:ascii="宋体" w:hAnsi="宋体" w:eastAsia="宋体" w:cs="宋体"/>
                <w:color w:val="auto"/>
                <w:spacing w:val="-2"/>
                <w:sz w:val="21"/>
                <w:szCs w:val="21"/>
              </w:rPr>
              <w:t>姓名</w:t>
            </w:r>
          </w:p>
        </w:tc>
        <w:tc>
          <w:tcPr>
            <w:tcW w:w="1168" w:type="dxa"/>
            <w:vAlign w:val="top"/>
          </w:tcPr>
          <w:p>
            <w:pPr>
              <w:spacing w:before="250" w:line="221" w:lineRule="auto"/>
              <w:ind w:left="190"/>
              <w:rPr>
                <w:rFonts w:ascii="宋体" w:hAnsi="宋体" w:eastAsia="宋体" w:cs="宋体"/>
                <w:color w:val="auto"/>
                <w:sz w:val="21"/>
                <w:szCs w:val="21"/>
              </w:rPr>
            </w:pPr>
            <w:r>
              <w:rPr>
                <w:rFonts w:ascii="宋体" w:hAnsi="宋体" w:eastAsia="宋体" w:cs="宋体"/>
                <w:color w:val="auto"/>
                <w:spacing w:val="-7"/>
                <w:sz w:val="21"/>
                <w:szCs w:val="21"/>
              </w:rPr>
              <w:t>岗位证号</w:t>
            </w:r>
          </w:p>
        </w:tc>
        <w:tc>
          <w:tcPr>
            <w:tcW w:w="1291" w:type="dxa"/>
            <w:vAlign w:val="top"/>
          </w:tcPr>
          <w:p>
            <w:pPr>
              <w:spacing w:before="249" w:line="221" w:lineRule="auto"/>
              <w:ind w:left="234"/>
              <w:rPr>
                <w:rFonts w:ascii="宋体" w:hAnsi="宋体" w:eastAsia="宋体" w:cs="宋体"/>
                <w:color w:val="auto"/>
                <w:sz w:val="21"/>
                <w:szCs w:val="21"/>
              </w:rPr>
            </w:pPr>
            <w:r>
              <w:rPr>
                <w:rFonts w:ascii="宋体" w:hAnsi="宋体" w:eastAsia="宋体" w:cs="宋体"/>
                <w:color w:val="auto"/>
                <w:spacing w:val="-3"/>
                <w:sz w:val="21"/>
                <w:szCs w:val="21"/>
              </w:rPr>
              <w:t>身份证号</w:t>
            </w:r>
          </w:p>
        </w:tc>
        <w:tc>
          <w:tcPr>
            <w:tcW w:w="3248" w:type="dxa"/>
            <w:vAlign w:val="top"/>
          </w:tcPr>
          <w:p>
            <w:pPr>
              <w:spacing w:before="249" w:line="221" w:lineRule="auto"/>
              <w:ind w:left="159"/>
              <w:rPr>
                <w:rFonts w:ascii="宋体" w:hAnsi="宋体" w:eastAsia="宋体" w:cs="宋体"/>
                <w:color w:val="auto"/>
                <w:sz w:val="21"/>
                <w:szCs w:val="21"/>
              </w:rPr>
            </w:pPr>
            <w:r>
              <w:rPr>
                <w:rFonts w:ascii="宋体" w:hAnsi="宋体" w:eastAsia="宋体" w:cs="宋体"/>
                <w:color w:val="auto"/>
                <w:spacing w:val="-1"/>
                <w:sz w:val="21"/>
                <w:szCs w:val="21"/>
              </w:rPr>
              <w:t>主要资历、经验及承担过的工程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restart"/>
            <w:tcBorders>
              <w:bottom w:val="nil"/>
            </w:tcBorders>
            <w:textDirection w:val="tbRlV"/>
            <w:vAlign w:val="top"/>
          </w:tcPr>
          <w:p>
            <w:pPr>
              <w:spacing w:before="252" w:line="210" w:lineRule="auto"/>
              <w:ind w:left="1585"/>
              <w:rPr>
                <w:rFonts w:ascii="宋体" w:hAnsi="宋体" w:eastAsia="宋体" w:cs="宋体"/>
                <w:color w:val="auto"/>
                <w:sz w:val="21"/>
                <w:szCs w:val="21"/>
              </w:rPr>
            </w:pPr>
            <w:r>
              <w:rPr>
                <w:rFonts w:ascii="宋体" w:hAnsi="宋体" w:eastAsia="宋体" w:cs="宋体"/>
                <w:color w:val="auto"/>
                <w:spacing w:val="1"/>
                <w:sz w:val="21"/>
                <w:szCs w:val="21"/>
              </w:rPr>
              <w:t>现</w:t>
            </w:r>
            <w:r>
              <w:rPr>
                <w:rFonts w:ascii="宋体" w:hAnsi="宋体" w:eastAsia="宋体" w:cs="宋体"/>
                <w:color w:val="auto"/>
                <w:spacing w:val="6"/>
                <w:sz w:val="21"/>
                <w:szCs w:val="21"/>
              </w:rPr>
              <w:t xml:space="preserve">           </w:t>
            </w:r>
            <w:r>
              <w:rPr>
                <w:rFonts w:ascii="宋体" w:hAnsi="宋体" w:eastAsia="宋体" w:cs="宋体"/>
                <w:color w:val="auto"/>
                <w:spacing w:val="1"/>
                <w:sz w:val="21"/>
                <w:szCs w:val="21"/>
              </w:rPr>
              <w:t>场</w:t>
            </w: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spacing w:line="197" w:lineRule="auto"/>
              <w:ind w:left="111"/>
              <w:rPr>
                <w:rFonts w:ascii="宋体" w:hAnsi="宋体" w:eastAsia="宋体" w:cs="宋体"/>
                <w:color w:val="auto"/>
                <w:sz w:val="21"/>
                <w:szCs w:val="21"/>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8" w:hRule="atLeast"/>
        </w:trPr>
        <w:tc>
          <w:tcPr>
            <w:tcW w:w="720" w:type="dxa"/>
            <w:vMerge w:val="continue"/>
            <w:tcBorders>
              <w:top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bl>
    <w:p>
      <w:pPr>
        <w:tabs>
          <w:tab w:val="left" w:pos="993"/>
        </w:tabs>
        <w:spacing w:line="360" w:lineRule="auto"/>
        <w:rPr>
          <w:rFonts w:ascii="宋体" w:hAnsi="宋体"/>
          <w:b/>
          <w:bCs/>
          <w:color w:val="auto"/>
          <w:sz w:val="24"/>
        </w:rPr>
      </w:pPr>
    </w:p>
    <w:p>
      <w:pPr>
        <w:tabs>
          <w:tab w:val="left" w:pos="993"/>
        </w:tabs>
        <w:spacing w:line="360" w:lineRule="auto"/>
        <w:rPr>
          <w:rFonts w:ascii="宋体" w:hAnsi="宋体"/>
          <w:b/>
          <w:bCs/>
          <w:color w:val="auto"/>
        </w:rPr>
      </w:pPr>
      <w:r>
        <w:rPr>
          <w:rFonts w:hint="eastAsia" w:ascii="宋体" w:hAnsi="宋体"/>
          <w:b/>
          <w:bCs/>
          <w:color w:val="auto"/>
        </w:rPr>
        <w:t>注：项目现场实施人员须与本表拟派人员一致，招标人将进行考核，否则按合同条款中人员更换处理，一切损失由投标人自行承担。</w:t>
      </w:r>
    </w:p>
    <w:p>
      <w:pPr>
        <w:spacing w:line="360" w:lineRule="auto"/>
        <w:ind w:left="480"/>
        <w:jc w:val="center"/>
        <w:rPr>
          <w:rFonts w:ascii="宋体" w:hAnsi="宋体"/>
          <w:b/>
          <w:bCs/>
          <w:color w:val="auto"/>
          <w:sz w:val="44"/>
          <w:szCs w:val="44"/>
        </w:rPr>
      </w:pPr>
    </w:p>
    <w:p>
      <w:pPr>
        <w:spacing w:line="360" w:lineRule="auto"/>
        <w:ind w:left="480"/>
        <w:jc w:val="center"/>
        <w:rPr>
          <w:rFonts w:ascii="宋体" w:hAnsi="宋体"/>
          <w:color w:val="auto"/>
          <w:sz w:val="32"/>
        </w:rPr>
      </w:pPr>
    </w:p>
    <w:p>
      <w:pPr>
        <w:spacing w:after="240" w:line="360" w:lineRule="auto"/>
        <w:jc w:val="center"/>
        <w:rPr>
          <w:rFonts w:ascii="宋体" w:hAnsi="宋体"/>
          <w:color w:val="auto"/>
          <w:sz w:val="28"/>
        </w:rPr>
      </w:pPr>
      <w:r>
        <w:rPr>
          <w:rFonts w:ascii="宋体" w:hAnsi="宋体"/>
          <w:color w:val="auto"/>
          <w:sz w:val="28"/>
        </w:rPr>
        <w:br w:type="page"/>
      </w:r>
    </w:p>
    <w:p>
      <w:pPr>
        <w:spacing w:before="137" w:line="224" w:lineRule="auto"/>
        <w:ind w:left="1997"/>
        <w:rPr>
          <w:rFonts w:ascii="宋体" w:hAnsi="宋体" w:eastAsia="宋体" w:cs="宋体"/>
          <w:color w:val="auto"/>
          <w:sz w:val="31"/>
          <w:szCs w:val="31"/>
        </w:rPr>
      </w:pPr>
      <w:r>
        <w:rPr>
          <w:rFonts w:hint="eastAsia" w:ascii="宋体" w:hAnsi="宋体"/>
          <w:b/>
          <w:color w:val="auto"/>
          <w:sz w:val="28"/>
          <w:lang w:val="en-US" w:eastAsia="zh-CN"/>
        </w:rPr>
        <w:t>六</w:t>
      </w:r>
      <w:r>
        <w:rPr>
          <w:rFonts w:hint="eastAsia" w:ascii="宋体" w:hAnsi="宋体"/>
          <w:b/>
          <w:color w:val="auto"/>
          <w:sz w:val="28"/>
        </w:rPr>
        <w:t>、</w:t>
      </w:r>
      <w:r>
        <w:rPr>
          <w:rFonts w:ascii="宋体" w:hAnsi="宋体" w:eastAsia="宋体" w:cs="宋体"/>
          <w:b/>
          <w:bCs/>
          <w:color w:val="auto"/>
          <w:spacing w:val="6"/>
          <w:sz w:val="31"/>
          <w:szCs w:val="31"/>
        </w:rPr>
        <w:t>拟派项目负责人无在建工程承诺书</w:t>
      </w:r>
    </w:p>
    <w:p>
      <w:pPr>
        <w:pStyle w:val="19"/>
        <w:spacing w:line="302" w:lineRule="auto"/>
        <w:rPr>
          <w:color w:val="auto"/>
        </w:rPr>
      </w:pPr>
    </w:p>
    <w:p>
      <w:pPr>
        <w:pStyle w:val="19"/>
        <w:spacing w:line="302" w:lineRule="auto"/>
        <w:rPr>
          <w:color w:val="auto"/>
          <w:sz w:val="24"/>
          <w:szCs w:val="24"/>
        </w:rPr>
      </w:pPr>
    </w:p>
    <w:p>
      <w:pPr>
        <w:tabs>
          <w:tab w:val="left" w:pos="2053"/>
        </w:tabs>
        <w:spacing w:before="68" w:line="221" w:lineRule="auto"/>
        <w:rPr>
          <w:rFonts w:ascii="宋体" w:hAnsi="宋体" w:eastAsia="宋体" w:cs="宋体"/>
          <w:color w:val="auto"/>
          <w:sz w:val="24"/>
          <w:szCs w:val="24"/>
        </w:rPr>
      </w:pPr>
      <w:r>
        <w:rPr>
          <w:rFonts w:ascii="宋体" w:hAnsi="宋体" w:eastAsia="宋体" w:cs="宋体"/>
          <w:color w:val="auto"/>
          <w:sz w:val="24"/>
          <w:szCs w:val="24"/>
          <w:u w:val="single" w:color="auto"/>
        </w:rPr>
        <w:tab/>
      </w:r>
      <w:r>
        <w:rPr>
          <w:rFonts w:ascii="宋体" w:hAnsi="宋体" w:eastAsia="宋体" w:cs="宋体"/>
          <w:color w:val="auto"/>
          <w:spacing w:val="13"/>
          <w:sz w:val="24"/>
          <w:szCs w:val="24"/>
        </w:rPr>
        <w:t>（招标人单位名称</w:t>
      </w:r>
      <w:r>
        <w:rPr>
          <w:rFonts w:ascii="宋体" w:hAnsi="宋体" w:eastAsia="宋体" w:cs="宋体"/>
          <w:color w:val="auto"/>
          <w:spacing w:val="19"/>
          <w:sz w:val="24"/>
          <w:szCs w:val="24"/>
        </w:rPr>
        <w:t>）：</w:t>
      </w:r>
    </w:p>
    <w:p>
      <w:pPr>
        <w:spacing w:before="228" w:line="408" w:lineRule="auto"/>
        <w:ind w:left="8" w:right="33" w:firstLine="421"/>
        <w:rPr>
          <w:rFonts w:ascii="宋体" w:hAnsi="宋体" w:eastAsia="宋体" w:cs="宋体"/>
          <w:color w:val="auto"/>
          <w:sz w:val="24"/>
          <w:szCs w:val="24"/>
        </w:rPr>
      </w:pPr>
      <w:r>
        <w:rPr>
          <w:rFonts w:ascii="宋体" w:hAnsi="宋体" w:eastAsia="宋体" w:cs="宋体"/>
          <w:color w:val="auto"/>
          <w:spacing w:val="12"/>
          <w:sz w:val="24"/>
          <w:szCs w:val="24"/>
        </w:rPr>
        <w:t>我方参加你方的</w:t>
      </w:r>
      <w:r>
        <w:rPr>
          <w:rFonts w:ascii="宋体" w:hAnsi="宋体" w:eastAsia="宋体" w:cs="宋体"/>
          <w:color w:val="auto"/>
          <w:spacing w:val="-81"/>
          <w:sz w:val="24"/>
          <w:szCs w:val="24"/>
        </w:rPr>
        <w:t xml:space="preserve"> </w:t>
      </w:r>
      <w:r>
        <w:rPr>
          <w:rFonts w:ascii="宋体" w:hAnsi="宋体" w:eastAsia="宋体" w:cs="宋体"/>
          <w:color w:val="auto"/>
          <w:spacing w:val="3"/>
          <w:sz w:val="24"/>
          <w:szCs w:val="24"/>
          <w:u w:val="single" w:color="auto"/>
        </w:rPr>
        <w:t xml:space="preserve">                   </w:t>
      </w:r>
      <w:r>
        <w:rPr>
          <w:rFonts w:ascii="宋体" w:hAnsi="宋体" w:eastAsia="宋体" w:cs="宋体"/>
          <w:color w:val="auto"/>
          <w:spacing w:val="-91"/>
          <w:sz w:val="24"/>
          <w:szCs w:val="24"/>
        </w:rPr>
        <w:t xml:space="preserve"> </w:t>
      </w:r>
      <w:r>
        <w:rPr>
          <w:rFonts w:ascii="宋体" w:hAnsi="宋体" w:eastAsia="宋体" w:cs="宋体"/>
          <w:color w:val="auto"/>
          <w:spacing w:val="12"/>
          <w:sz w:val="24"/>
          <w:szCs w:val="24"/>
        </w:rPr>
        <w:t>工程（以下简称“本工程”）施工投标的申请，</w:t>
      </w:r>
      <w:r>
        <w:rPr>
          <w:rFonts w:ascii="宋体" w:hAnsi="宋体" w:eastAsia="宋体" w:cs="宋体"/>
          <w:color w:val="auto"/>
          <w:sz w:val="24"/>
          <w:szCs w:val="24"/>
        </w:rPr>
        <w:t xml:space="preserve"> </w:t>
      </w:r>
      <w:r>
        <w:rPr>
          <w:rFonts w:ascii="宋体" w:hAnsi="宋体" w:eastAsia="宋体" w:cs="宋体"/>
          <w:color w:val="auto"/>
          <w:spacing w:val="11"/>
          <w:sz w:val="24"/>
          <w:szCs w:val="24"/>
        </w:rPr>
        <w:t>拟派项目负责人为</w:t>
      </w:r>
      <w:r>
        <w:rPr>
          <w:rFonts w:ascii="宋体" w:hAnsi="宋体" w:eastAsia="宋体" w:cs="宋体"/>
          <w:color w:val="auto"/>
          <w:spacing w:val="-88"/>
          <w:sz w:val="24"/>
          <w:szCs w:val="24"/>
        </w:rPr>
        <w:t xml:space="preserve"> </w:t>
      </w:r>
      <w:r>
        <w:rPr>
          <w:rFonts w:ascii="宋体" w:hAnsi="宋体" w:eastAsia="宋体" w:cs="宋体"/>
          <w:color w:val="auto"/>
          <w:spacing w:val="11"/>
          <w:sz w:val="24"/>
          <w:szCs w:val="24"/>
          <w:u w:val="single" w:color="auto"/>
        </w:rPr>
        <w:t xml:space="preserve">               </w:t>
      </w:r>
      <w:r>
        <w:rPr>
          <w:rFonts w:ascii="宋体" w:hAnsi="宋体" w:eastAsia="宋体" w:cs="宋体"/>
          <w:color w:val="auto"/>
          <w:spacing w:val="11"/>
          <w:sz w:val="24"/>
          <w:szCs w:val="24"/>
        </w:rPr>
        <w:t>。现我方向</w:t>
      </w:r>
      <w:r>
        <w:rPr>
          <w:rFonts w:ascii="宋体" w:hAnsi="宋体" w:eastAsia="宋体" w:cs="宋体"/>
          <w:color w:val="auto"/>
          <w:spacing w:val="10"/>
          <w:sz w:val="24"/>
          <w:szCs w:val="24"/>
        </w:rPr>
        <w:t>你方慎重承诺：</w:t>
      </w:r>
    </w:p>
    <w:p>
      <w:pPr>
        <w:spacing w:before="32" w:line="413" w:lineRule="auto"/>
        <w:ind w:left="7" w:firstLine="420"/>
        <w:rPr>
          <w:rFonts w:ascii="宋体" w:hAnsi="宋体" w:eastAsia="宋体" w:cs="宋体"/>
          <w:color w:val="auto"/>
          <w:sz w:val="24"/>
          <w:szCs w:val="24"/>
        </w:rPr>
      </w:pPr>
      <w:r>
        <w:rPr>
          <w:rFonts w:ascii="宋体" w:hAnsi="宋体" w:eastAsia="宋体" w:cs="宋体"/>
          <w:color w:val="auto"/>
          <w:spacing w:val="14"/>
          <w:sz w:val="24"/>
          <w:szCs w:val="24"/>
        </w:rPr>
        <w:t>拟派项目负责人无在建工程，如果我方经本工程评标委员会评定为第一中标候选人，</w:t>
      </w:r>
      <w:r>
        <w:rPr>
          <w:rFonts w:ascii="宋体" w:hAnsi="宋体" w:eastAsia="宋体" w:cs="宋体"/>
          <w:color w:val="auto"/>
          <w:sz w:val="24"/>
          <w:szCs w:val="24"/>
        </w:rPr>
        <w:t xml:space="preserve"> </w:t>
      </w:r>
      <w:r>
        <w:rPr>
          <w:rFonts w:ascii="宋体" w:hAnsi="宋体" w:eastAsia="宋体" w:cs="宋体"/>
          <w:color w:val="auto"/>
          <w:spacing w:val="9"/>
          <w:sz w:val="24"/>
          <w:szCs w:val="24"/>
        </w:rPr>
        <w:t>在公示期间被他人举报并经招标投标监管机构核实，</w:t>
      </w:r>
      <w:r>
        <w:rPr>
          <w:rFonts w:ascii="宋体" w:hAnsi="宋体" w:eastAsia="宋体" w:cs="宋体"/>
          <w:color w:val="auto"/>
          <w:spacing w:val="-46"/>
          <w:sz w:val="24"/>
          <w:szCs w:val="24"/>
        </w:rPr>
        <w:t xml:space="preserve"> </w:t>
      </w:r>
      <w:r>
        <w:rPr>
          <w:rFonts w:ascii="宋体" w:hAnsi="宋体" w:eastAsia="宋体" w:cs="宋体"/>
          <w:color w:val="auto"/>
          <w:spacing w:val="9"/>
          <w:sz w:val="24"/>
          <w:szCs w:val="24"/>
        </w:rPr>
        <w:t>确认拟派项目负责人有在建工程</w:t>
      </w:r>
      <w:r>
        <w:rPr>
          <w:rFonts w:ascii="宋体" w:hAnsi="宋体" w:eastAsia="宋体" w:cs="宋体"/>
          <w:color w:val="auto"/>
          <w:spacing w:val="8"/>
          <w:sz w:val="24"/>
          <w:szCs w:val="24"/>
        </w:rPr>
        <w:t>，</w:t>
      </w:r>
      <w:r>
        <w:rPr>
          <w:rFonts w:ascii="宋体" w:hAnsi="宋体" w:eastAsia="宋体" w:cs="宋体"/>
          <w:color w:val="auto"/>
          <w:spacing w:val="59"/>
          <w:sz w:val="24"/>
          <w:szCs w:val="24"/>
        </w:rPr>
        <w:t xml:space="preserve"> </w:t>
      </w:r>
      <w:r>
        <w:rPr>
          <w:rFonts w:ascii="宋体" w:hAnsi="宋体" w:eastAsia="宋体" w:cs="宋体"/>
          <w:color w:val="auto"/>
          <w:spacing w:val="8"/>
          <w:sz w:val="24"/>
          <w:szCs w:val="24"/>
        </w:rPr>
        <w:t>那</w:t>
      </w:r>
      <w:r>
        <w:rPr>
          <w:rFonts w:ascii="宋体" w:hAnsi="宋体" w:eastAsia="宋体" w:cs="宋体"/>
          <w:color w:val="auto"/>
          <w:sz w:val="24"/>
          <w:szCs w:val="24"/>
        </w:rPr>
        <w:t xml:space="preserve"> </w:t>
      </w:r>
      <w:r>
        <w:rPr>
          <w:rFonts w:ascii="宋体" w:hAnsi="宋体" w:eastAsia="宋体" w:cs="宋体"/>
          <w:color w:val="auto"/>
          <w:spacing w:val="14"/>
          <w:sz w:val="24"/>
          <w:szCs w:val="24"/>
        </w:rPr>
        <w:t>么取消我方第一中标候选人资格，并投标保证金不</w:t>
      </w:r>
      <w:r>
        <w:rPr>
          <w:rFonts w:ascii="宋体" w:hAnsi="宋体" w:eastAsia="宋体" w:cs="宋体"/>
          <w:color w:val="auto"/>
          <w:spacing w:val="13"/>
          <w:sz w:val="24"/>
          <w:szCs w:val="24"/>
        </w:rPr>
        <w:t>予退还。</w:t>
      </w:r>
    </w:p>
    <w:p>
      <w:pPr>
        <w:pStyle w:val="19"/>
        <w:spacing w:line="439" w:lineRule="auto"/>
        <w:rPr>
          <w:color w:val="auto"/>
          <w:sz w:val="24"/>
          <w:szCs w:val="24"/>
        </w:rPr>
      </w:pPr>
    </w:p>
    <w:p>
      <w:pPr>
        <w:tabs>
          <w:tab w:val="left" w:pos="525"/>
          <w:tab w:val="left" w:pos="3991"/>
          <w:tab w:val="left" w:pos="3993"/>
        </w:tabs>
        <w:spacing w:before="69" w:line="413" w:lineRule="auto"/>
        <w:ind w:right="4776" w:firstLine="10"/>
        <w:jc w:val="both"/>
        <w:rPr>
          <w:rFonts w:ascii="宋体" w:hAnsi="宋体" w:eastAsia="宋体" w:cs="宋体"/>
          <w:color w:val="auto"/>
          <w:sz w:val="24"/>
          <w:szCs w:val="24"/>
        </w:rPr>
      </w:pPr>
      <w:r>
        <w:rPr>
          <w:rFonts w:ascii="宋体" w:hAnsi="宋体" w:eastAsia="宋体" w:cs="宋体"/>
          <w:color w:val="auto"/>
          <w:spacing w:val="-2"/>
          <w:sz w:val="24"/>
          <w:szCs w:val="24"/>
        </w:rPr>
        <w:t>投  标</w:t>
      </w:r>
      <w:r>
        <w:rPr>
          <w:rFonts w:ascii="宋体" w:hAnsi="宋体" w:eastAsia="宋体" w:cs="宋体"/>
          <w:color w:val="auto"/>
          <w:spacing w:val="4"/>
          <w:sz w:val="24"/>
          <w:szCs w:val="24"/>
        </w:rPr>
        <w:t xml:space="preserve">  </w:t>
      </w:r>
      <w:r>
        <w:rPr>
          <w:rFonts w:ascii="宋体" w:hAnsi="宋体" w:eastAsia="宋体" w:cs="宋体"/>
          <w:color w:val="auto"/>
          <w:spacing w:val="-2"/>
          <w:sz w:val="24"/>
          <w:szCs w:val="24"/>
        </w:rPr>
        <w:t>人（盖公章</w:t>
      </w:r>
      <w:r>
        <w:rPr>
          <w:rFonts w:ascii="宋体" w:hAnsi="宋体" w:eastAsia="宋体" w:cs="宋体"/>
          <w:color w:val="auto"/>
          <w:spacing w:val="-1"/>
          <w:sz w:val="24"/>
          <w:szCs w:val="24"/>
        </w:rPr>
        <w:t>）：</w:t>
      </w:r>
      <w:r>
        <w:rPr>
          <w:rFonts w:ascii="宋体" w:hAnsi="宋体" w:eastAsia="宋体" w:cs="宋体"/>
          <w:color w:val="auto"/>
          <w:sz w:val="24"/>
          <w:szCs w:val="24"/>
          <w:u w:val="single" w:color="auto"/>
        </w:rPr>
        <w:tab/>
      </w:r>
      <w:r>
        <w:rPr>
          <w:rFonts w:ascii="宋体" w:hAnsi="宋体" w:eastAsia="宋体" w:cs="宋体"/>
          <w:color w:val="auto"/>
          <w:sz w:val="24"/>
          <w:szCs w:val="24"/>
        </w:rPr>
        <w:t xml:space="preserve"> 法定代表人（签字或盖章</w:t>
      </w:r>
      <w:r>
        <w:rPr>
          <w:rFonts w:ascii="宋体" w:hAnsi="宋体" w:eastAsia="宋体" w:cs="宋体"/>
          <w:color w:val="auto"/>
          <w:spacing w:val="1"/>
          <w:sz w:val="24"/>
          <w:szCs w:val="24"/>
        </w:rPr>
        <w:t>）：</w:t>
      </w:r>
      <w:r>
        <w:rPr>
          <w:rFonts w:ascii="宋体" w:hAnsi="宋体" w:eastAsia="宋体" w:cs="宋体"/>
          <w:color w:val="auto"/>
          <w:sz w:val="24"/>
          <w:szCs w:val="24"/>
          <w:u w:val="single" w:color="auto"/>
        </w:rPr>
        <w:tab/>
      </w:r>
      <w:r>
        <w:rPr>
          <w:rFonts w:ascii="宋体" w:hAnsi="宋体" w:eastAsia="宋体" w:cs="宋体"/>
          <w:color w:val="auto"/>
          <w:sz w:val="24"/>
          <w:szCs w:val="24"/>
          <w:u w:val="single" w:color="auto"/>
        </w:rPr>
        <w:tab/>
      </w:r>
      <w:r>
        <w:rPr>
          <w:rFonts w:ascii="宋体" w:hAnsi="宋体" w:eastAsia="宋体" w:cs="宋体"/>
          <w:color w:val="auto"/>
          <w:sz w:val="24"/>
          <w:szCs w:val="24"/>
        </w:rPr>
        <w:t xml:space="preserve"> </w:t>
      </w:r>
      <w:r>
        <w:rPr>
          <w:rFonts w:ascii="宋体" w:hAnsi="宋体" w:eastAsia="宋体" w:cs="宋体"/>
          <w:color w:val="auto"/>
          <w:sz w:val="24"/>
          <w:szCs w:val="24"/>
          <w:u w:val="single" w:color="auto"/>
        </w:rPr>
        <w:tab/>
      </w:r>
      <w:r>
        <w:rPr>
          <w:rFonts w:ascii="宋体" w:hAnsi="宋体" w:eastAsia="宋体" w:cs="宋体"/>
          <w:color w:val="auto"/>
          <w:spacing w:val="-96"/>
          <w:sz w:val="24"/>
          <w:szCs w:val="24"/>
        </w:rPr>
        <w:t xml:space="preserve"> </w:t>
      </w:r>
      <w:r>
        <w:rPr>
          <w:rFonts w:ascii="宋体" w:hAnsi="宋体" w:eastAsia="宋体" w:cs="宋体"/>
          <w:color w:val="auto"/>
          <w:spacing w:val="-7"/>
          <w:sz w:val="24"/>
          <w:szCs w:val="24"/>
        </w:rPr>
        <w:t>年</w:t>
      </w:r>
      <w:r>
        <w:rPr>
          <w:rFonts w:ascii="宋体" w:hAnsi="宋体" w:eastAsia="宋体" w:cs="宋体"/>
          <w:color w:val="auto"/>
          <w:sz w:val="24"/>
          <w:szCs w:val="24"/>
          <w:u w:val="single" w:color="auto"/>
        </w:rPr>
        <w:t xml:space="preserve">    </w:t>
      </w:r>
      <w:r>
        <w:rPr>
          <w:rFonts w:ascii="宋体" w:hAnsi="宋体" w:eastAsia="宋体" w:cs="宋体"/>
          <w:color w:val="auto"/>
          <w:spacing w:val="-92"/>
          <w:sz w:val="24"/>
          <w:szCs w:val="24"/>
        </w:rPr>
        <w:t xml:space="preserve"> </w:t>
      </w:r>
      <w:r>
        <w:rPr>
          <w:rFonts w:ascii="宋体" w:hAnsi="宋体" w:eastAsia="宋体" w:cs="宋体"/>
          <w:color w:val="auto"/>
          <w:spacing w:val="-7"/>
          <w:sz w:val="24"/>
          <w:szCs w:val="24"/>
        </w:rPr>
        <w:t>月</w:t>
      </w:r>
      <w:r>
        <w:rPr>
          <w:rFonts w:ascii="宋体" w:hAnsi="宋体" w:eastAsia="宋体" w:cs="宋体"/>
          <w:color w:val="auto"/>
          <w:spacing w:val="34"/>
          <w:sz w:val="24"/>
          <w:szCs w:val="24"/>
          <w:u w:val="single" w:color="auto"/>
        </w:rPr>
        <w:t xml:space="preserve">   </w:t>
      </w:r>
      <w:r>
        <w:rPr>
          <w:rFonts w:ascii="宋体" w:hAnsi="宋体" w:eastAsia="宋体" w:cs="宋体"/>
          <w:color w:val="auto"/>
          <w:spacing w:val="-59"/>
          <w:sz w:val="24"/>
          <w:szCs w:val="24"/>
        </w:rPr>
        <w:t xml:space="preserve"> </w:t>
      </w:r>
      <w:r>
        <w:rPr>
          <w:rFonts w:ascii="宋体" w:hAnsi="宋体" w:eastAsia="宋体" w:cs="宋体"/>
          <w:color w:val="auto"/>
          <w:spacing w:val="-7"/>
          <w:sz w:val="24"/>
          <w:szCs w:val="24"/>
        </w:rPr>
        <w:t>日</w:t>
      </w:r>
    </w:p>
    <w:p>
      <w:pPr>
        <w:spacing w:line="413" w:lineRule="auto"/>
        <w:rPr>
          <w:rFonts w:ascii="宋体" w:hAnsi="宋体" w:eastAsia="宋体" w:cs="宋体"/>
          <w:color w:val="auto"/>
          <w:sz w:val="24"/>
          <w:szCs w:val="24"/>
        </w:rPr>
        <w:sectPr>
          <w:pgSz w:w="11907" w:h="16841"/>
          <w:pgMar w:top="1431" w:right="1575" w:bottom="1009" w:left="1560" w:header="0" w:footer="849" w:gutter="0"/>
          <w:pgNumType w:fmt="decimal"/>
          <w:cols w:space="720" w:num="1"/>
        </w:sectPr>
      </w:pPr>
    </w:p>
    <w:p>
      <w:pPr>
        <w:spacing w:before="137" w:line="224" w:lineRule="auto"/>
        <w:ind w:left="1997"/>
        <w:jc w:val="center"/>
        <w:rPr>
          <w:rFonts w:ascii="宋体" w:hAnsi="宋体" w:eastAsia="宋体" w:cs="宋体"/>
          <w:b/>
          <w:bCs/>
          <w:color w:val="auto"/>
          <w:spacing w:val="6"/>
          <w:sz w:val="31"/>
          <w:szCs w:val="31"/>
        </w:rPr>
      </w:pPr>
      <w:r>
        <w:rPr>
          <w:rFonts w:hint="eastAsia" w:ascii="宋体" w:hAnsi="宋体" w:eastAsia="宋体" w:cs="宋体"/>
          <w:b/>
          <w:bCs/>
          <w:color w:val="auto"/>
          <w:spacing w:val="6"/>
          <w:sz w:val="31"/>
          <w:szCs w:val="31"/>
          <w:lang w:val="en-US" w:eastAsia="zh-CN"/>
        </w:rPr>
        <w:t>七、</w:t>
      </w:r>
      <w:r>
        <w:rPr>
          <w:rFonts w:ascii="宋体" w:hAnsi="宋体" w:eastAsia="宋体" w:cs="宋体"/>
          <w:b/>
          <w:bCs/>
          <w:color w:val="auto"/>
          <w:spacing w:val="6"/>
          <w:sz w:val="31"/>
          <w:szCs w:val="31"/>
        </w:rPr>
        <w:t>投标人诚信承诺书</w:t>
      </w:r>
    </w:p>
    <w:sdt>
      <w:sdtPr>
        <w:rPr>
          <w:rFonts w:ascii="Arial" w:hAnsi="Arial" w:eastAsia="Arial" w:cs="Arial"/>
          <w:color w:val="auto"/>
          <w:sz w:val="24"/>
          <w:szCs w:val="24"/>
        </w:rPr>
        <w:id w:val="1"/>
        <w:docPartObj>
          <w:docPartGallery w:val="Table of Contents"/>
          <w:docPartUnique/>
        </w:docPartObj>
      </w:sdtPr>
      <w:sdtEndPr>
        <w:rPr>
          <w:rFonts w:ascii="宋体" w:hAnsi="宋体" w:eastAsia="宋体" w:cs="宋体"/>
          <w:color w:val="auto"/>
          <w:sz w:val="21"/>
          <w:szCs w:val="21"/>
          <w:u w:val="single" w:color="auto"/>
        </w:rPr>
      </w:sdtEndPr>
      <w:sdtContent>
        <w:p>
          <w:pPr>
            <w:spacing w:before="260" w:line="220" w:lineRule="auto"/>
            <w:ind w:left="420"/>
            <w:rPr>
              <w:rFonts w:ascii="宋体" w:hAnsi="宋体" w:eastAsia="宋体" w:cs="宋体"/>
              <w:color w:val="auto"/>
              <w:sz w:val="21"/>
              <w:szCs w:val="21"/>
            </w:rPr>
          </w:pPr>
          <w:r>
            <w:rPr>
              <w:rFonts w:ascii="宋体" w:hAnsi="宋体" w:eastAsia="宋体" w:cs="宋体"/>
              <w:color w:val="auto"/>
              <w:sz w:val="21"/>
              <w:szCs w:val="21"/>
            </w:rPr>
            <w:t>致：</w:t>
          </w:r>
          <w:r>
            <w:rPr>
              <w:rFonts w:ascii="宋体" w:hAnsi="宋体" w:eastAsia="宋体" w:cs="宋体"/>
              <w:color w:val="auto"/>
              <w:sz w:val="21"/>
              <w:szCs w:val="21"/>
              <w:u w:val="single" w:color="auto"/>
            </w:rPr>
            <w:t xml:space="preserve">    </w:t>
          </w:r>
          <w:r>
            <w:rPr>
              <w:rFonts w:ascii="宋体" w:hAnsi="宋体" w:eastAsia="宋体" w:cs="宋体"/>
              <w:color w:val="auto"/>
              <w:spacing w:val="-1"/>
              <w:sz w:val="21"/>
              <w:szCs w:val="21"/>
              <w:u w:val="single" w:color="auto"/>
            </w:rPr>
            <w:t xml:space="preserve">    （</w:t>
          </w:r>
          <w:r>
            <w:rPr>
              <w:rFonts w:ascii="宋体" w:hAnsi="宋体" w:eastAsia="宋体" w:cs="宋体"/>
              <w:color w:val="auto"/>
              <w:spacing w:val="-1"/>
              <w:sz w:val="21"/>
              <w:szCs w:val="21"/>
            </w:rPr>
            <w:t>招标单位全称）</w:t>
          </w:r>
        </w:p>
        <w:p>
          <w:pPr>
            <w:tabs>
              <w:tab w:val="left" w:pos="3037"/>
            </w:tabs>
            <w:spacing w:before="230" w:line="221" w:lineRule="auto"/>
            <w:ind w:left="832"/>
            <w:rPr>
              <w:rFonts w:ascii="宋体" w:hAnsi="宋体" w:eastAsia="宋体" w:cs="宋体"/>
              <w:color w:val="auto"/>
              <w:sz w:val="21"/>
              <w:szCs w:val="21"/>
              <w:u w:val="single" w:color="auto"/>
            </w:rPr>
          </w:pPr>
          <w:r>
            <w:rPr>
              <w:rFonts w:ascii="宋体" w:hAnsi="宋体" w:eastAsia="宋体" w:cs="宋体"/>
              <w:color w:val="auto"/>
              <w:sz w:val="21"/>
              <w:szCs w:val="21"/>
              <w:u w:val="single" w:color="auto"/>
            </w:rPr>
            <w:tab/>
          </w:r>
          <w:r>
            <w:rPr>
              <w:rFonts w:ascii="宋体" w:hAnsi="宋体" w:eastAsia="宋体" w:cs="宋体"/>
              <w:color w:val="auto"/>
              <w:spacing w:val="-1"/>
              <w:sz w:val="21"/>
              <w:szCs w:val="21"/>
              <w:u w:val="single" w:color="auto"/>
            </w:rPr>
            <w:t>（投标人全称） 参与</w:t>
          </w:r>
          <w:r>
            <w:rPr>
              <w:rFonts w:ascii="宋体" w:hAnsi="宋体" w:eastAsia="宋体" w:cs="宋体"/>
              <w:color w:val="auto"/>
              <w:spacing w:val="-97"/>
              <w:sz w:val="21"/>
              <w:szCs w:val="21"/>
              <w:u w:val="single" w:color="auto"/>
            </w:rPr>
            <w:t xml:space="preserve"> </w:t>
          </w:r>
          <w:r>
            <w:rPr>
              <w:rFonts w:ascii="宋体" w:hAnsi="宋体" w:eastAsia="宋体" w:cs="宋体"/>
              <w:color w:val="auto"/>
              <w:spacing w:val="-1"/>
              <w:sz w:val="21"/>
              <w:szCs w:val="21"/>
              <w:u w:val="single" w:color="auto"/>
            </w:rPr>
            <w:t xml:space="preserve">                 （项目名称）投标，</w:t>
          </w:r>
        </w:p>
      </w:sdtContent>
    </w:sdt>
    <w:p>
      <w:pPr>
        <w:spacing w:before="227" w:line="221" w:lineRule="auto"/>
        <w:ind w:left="2"/>
        <w:rPr>
          <w:rFonts w:ascii="宋体" w:hAnsi="宋体" w:eastAsia="宋体" w:cs="宋体"/>
          <w:color w:val="auto"/>
          <w:sz w:val="21"/>
          <w:szCs w:val="21"/>
          <w:u w:val="single" w:color="auto"/>
        </w:rPr>
      </w:pPr>
      <w:r>
        <w:rPr>
          <w:rFonts w:ascii="宋体" w:hAnsi="宋体" w:eastAsia="宋体" w:cs="宋体"/>
          <w:color w:val="auto"/>
          <w:spacing w:val="-1"/>
          <w:sz w:val="21"/>
          <w:szCs w:val="21"/>
          <w:u w:val="single" w:color="auto"/>
        </w:rPr>
        <w:t>我单位愿意作出以下承诺：</w:t>
      </w:r>
    </w:p>
    <w:p>
      <w:pPr>
        <w:spacing w:before="230" w:line="413" w:lineRule="auto"/>
        <w:ind w:left="1" w:right="71" w:firstLine="434"/>
        <w:jc w:val="both"/>
        <w:rPr>
          <w:rFonts w:ascii="宋体" w:hAnsi="宋体" w:eastAsia="宋体" w:cs="宋体"/>
          <w:color w:val="auto"/>
          <w:sz w:val="21"/>
          <w:szCs w:val="21"/>
        </w:rPr>
      </w:pPr>
      <w:r>
        <w:rPr>
          <w:rFonts w:ascii="宋体" w:hAnsi="宋体" w:eastAsia="宋体" w:cs="宋体"/>
          <w:color w:val="auto"/>
          <w:sz w:val="21"/>
          <w:szCs w:val="21"/>
        </w:rPr>
        <w:t>1、投标人诚信承诺书非本单位法定代表人签</w:t>
      </w:r>
      <w:r>
        <w:rPr>
          <w:rFonts w:ascii="宋体" w:hAnsi="宋体" w:eastAsia="宋体" w:cs="宋体"/>
          <w:color w:val="auto"/>
          <w:spacing w:val="-1"/>
          <w:sz w:val="21"/>
          <w:szCs w:val="21"/>
        </w:rPr>
        <w:t>发的，承诺内容不实的，一经查实，愿意按弄</w:t>
      </w:r>
      <w:r>
        <w:rPr>
          <w:rFonts w:ascii="宋体" w:hAnsi="宋体" w:eastAsia="宋体" w:cs="宋体"/>
          <w:color w:val="auto"/>
          <w:sz w:val="21"/>
          <w:szCs w:val="21"/>
        </w:rPr>
        <w:t xml:space="preserve"> </w:t>
      </w:r>
      <w:r>
        <w:rPr>
          <w:rFonts w:ascii="宋体" w:hAnsi="宋体" w:eastAsia="宋体" w:cs="宋体"/>
          <w:color w:val="auto"/>
          <w:spacing w:val="-1"/>
          <w:sz w:val="21"/>
          <w:szCs w:val="21"/>
        </w:rPr>
        <w:t>虚作假、提供虚假材料情况对待，列入不良行为记录，并自愿接受禁止在</w:t>
      </w:r>
      <w:r>
        <w:rPr>
          <w:rFonts w:hint="eastAsia" w:ascii="宋体" w:hAnsi="宋体" w:cs="宋体"/>
          <w:color w:val="auto"/>
          <w:spacing w:val="-1"/>
          <w:sz w:val="21"/>
          <w:szCs w:val="21"/>
          <w:lang w:val="en-US" w:eastAsia="zh-CN"/>
        </w:rPr>
        <w:t>招标单位</w:t>
      </w:r>
      <w:r>
        <w:rPr>
          <w:rFonts w:ascii="宋体" w:hAnsi="宋体" w:eastAsia="宋体" w:cs="宋体"/>
          <w:color w:val="auto"/>
          <w:spacing w:val="-1"/>
          <w:sz w:val="21"/>
          <w:szCs w:val="21"/>
        </w:rPr>
        <w:t>1—3</w:t>
      </w:r>
      <w:r>
        <w:rPr>
          <w:rFonts w:ascii="宋体" w:hAnsi="宋体" w:eastAsia="宋体" w:cs="宋体"/>
          <w:color w:val="auto"/>
          <w:spacing w:val="-43"/>
          <w:sz w:val="21"/>
          <w:szCs w:val="21"/>
        </w:rPr>
        <w:t xml:space="preserve"> </w:t>
      </w:r>
      <w:r>
        <w:rPr>
          <w:rFonts w:ascii="宋体" w:hAnsi="宋体" w:eastAsia="宋体" w:cs="宋体"/>
          <w:color w:val="auto"/>
          <w:spacing w:val="-1"/>
          <w:sz w:val="21"/>
          <w:szCs w:val="21"/>
        </w:rPr>
        <w:t>年投标资格</w:t>
      </w:r>
      <w:r>
        <w:rPr>
          <w:rFonts w:ascii="宋体" w:hAnsi="宋体" w:eastAsia="宋体" w:cs="宋体"/>
          <w:color w:val="auto"/>
          <w:sz w:val="21"/>
          <w:szCs w:val="21"/>
        </w:rPr>
        <w:t>等行政惩处，对违反承诺内容所引发的一切后果，我单位愿负法</w:t>
      </w:r>
      <w:r>
        <w:rPr>
          <w:rFonts w:ascii="宋体" w:hAnsi="宋体" w:eastAsia="宋体" w:cs="宋体"/>
          <w:color w:val="auto"/>
          <w:spacing w:val="-1"/>
          <w:sz w:val="21"/>
          <w:szCs w:val="21"/>
        </w:rPr>
        <w:t>律责任。</w:t>
      </w:r>
    </w:p>
    <w:p>
      <w:pPr>
        <w:spacing w:before="30" w:line="408" w:lineRule="auto"/>
        <w:ind w:left="5" w:right="83" w:firstLine="418"/>
        <w:rPr>
          <w:rFonts w:ascii="宋体" w:hAnsi="宋体" w:eastAsia="宋体" w:cs="宋体"/>
          <w:color w:val="auto"/>
          <w:sz w:val="21"/>
          <w:szCs w:val="21"/>
        </w:rPr>
      </w:pPr>
      <w:r>
        <w:rPr>
          <w:rFonts w:ascii="宋体" w:hAnsi="宋体" w:eastAsia="宋体" w:cs="宋体"/>
          <w:color w:val="auto"/>
          <w:sz w:val="21"/>
          <w:szCs w:val="21"/>
        </w:rPr>
        <w:t>2、我单位参与本工程投标，提交的投标文件真实可信</w:t>
      </w:r>
      <w:r>
        <w:rPr>
          <w:rFonts w:ascii="宋体" w:hAnsi="宋体" w:eastAsia="宋体" w:cs="宋体"/>
          <w:color w:val="auto"/>
          <w:spacing w:val="-1"/>
          <w:sz w:val="21"/>
          <w:szCs w:val="21"/>
        </w:rPr>
        <w:t>。证件及有关附件是真实的，复印件</w:t>
      </w:r>
      <w:r>
        <w:rPr>
          <w:rFonts w:ascii="宋体" w:hAnsi="宋体" w:eastAsia="宋体" w:cs="宋体"/>
          <w:color w:val="auto"/>
          <w:sz w:val="21"/>
          <w:szCs w:val="21"/>
        </w:rPr>
        <w:t xml:space="preserve"> </w:t>
      </w:r>
      <w:r>
        <w:rPr>
          <w:rFonts w:ascii="宋体" w:hAnsi="宋体" w:eastAsia="宋体" w:cs="宋体"/>
          <w:color w:val="auto"/>
          <w:spacing w:val="-1"/>
          <w:sz w:val="21"/>
          <w:szCs w:val="21"/>
        </w:rPr>
        <w:t>与原件是一致的，绝无借资质、挂靠、提供虚假材料等违规</w:t>
      </w:r>
      <w:r>
        <w:rPr>
          <w:rFonts w:ascii="宋体" w:hAnsi="宋体" w:eastAsia="宋体" w:cs="宋体"/>
          <w:color w:val="auto"/>
          <w:spacing w:val="-2"/>
          <w:sz w:val="21"/>
          <w:szCs w:val="21"/>
        </w:rPr>
        <w:t>现象；</w:t>
      </w:r>
    </w:p>
    <w:p>
      <w:pPr>
        <w:spacing w:before="31" w:line="221" w:lineRule="auto"/>
        <w:ind w:left="425"/>
        <w:rPr>
          <w:rFonts w:ascii="宋体" w:hAnsi="宋体" w:eastAsia="宋体" w:cs="宋体"/>
          <w:color w:val="auto"/>
          <w:sz w:val="21"/>
          <w:szCs w:val="21"/>
        </w:rPr>
      </w:pPr>
      <w:r>
        <w:rPr>
          <w:rFonts w:ascii="宋体" w:hAnsi="宋体" w:eastAsia="宋体" w:cs="宋体"/>
          <w:color w:val="auto"/>
          <w:spacing w:val="-1"/>
          <w:sz w:val="21"/>
          <w:szCs w:val="21"/>
        </w:rPr>
        <w:t>3、我单位不参与任何串标围标等违法活动；</w:t>
      </w:r>
    </w:p>
    <w:p>
      <w:pPr>
        <w:spacing w:before="229" w:line="221" w:lineRule="auto"/>
        <w:ind w:left="420"/>
        <w:rPr>
          <w:rFonts w:ascii="宋体" w:hAnsi="宋体" w:eastAsia="宋体" w:cs="宋体"/>
          <w:color w:val="auto"/>
          <w:sz w:val="21"/>
          <w:szCs w:val="21"/>
        </w:rPr>
      </w:pPr>
      <w:r>
        <w:rPr>
          <w:rFonts w:ascii="宋体" w:hAnsi="宋体" w:eastAsia="宋体" w:cs="宋体"/>
          <w:color w:val="auto"/>
          <w:spacing w:val="-1"/>
          <w:sz w:val="21"/>
          <w:szCs w:val="21"/>
        </w:rPr>
        <w:t>4、若我单位未能兑现以上承诺，愿意接受投标保证金不予退还的处理；</w:t>
      </w:r>
    </w:p>
    <w:p>
      <w:pPr>
        <w:spacing w:before="229" w:line="221" w:lineRule="auto"/>
        <w:ind w:left="425"/>
        <w:rPr>
          <w:rFonts w:ascii="宋体" w:hAnsi="宋体" w:eastAsia="宋体" w:cs="宋体"/>
          <w:color w:val="auto"/>
          <w:sz w:val="21"/>
          <w:szCs w:val="21"/>
        </w:rPr>
      </w:pPr>
      <w:r>
        <w:rPr>
          <w:rFonts w:ascii="宋体" w:hAnsi="宋体" w:eastAsia="宋体" w:cs="宋体"/>
          <w:color w:val="auto"/>
          <w:spacing w:val="-1"/>
          <w:sz w:val="21"/>
          <w:szCs w:val="21"/>
        </w:rPr>
        <w:t>5、我单位遵守国家廉政相关规定，无失信、行贿</w:t>
      </w:r>
      <w:r>
        <w:rPr>
          <w:rFonts w:ascii="宋体" w:hAnsi="宋体" w:eastAsia="宋体" w:cs="宋体"/>
          <w:color w:val="auto"/>
          <w:spacing w:val="-2"/>
          <w:sz w:val="21"/>
          <w:szCs w:val="21"/>
        </w:rPr>
        <w:t>等不良行为；</w:t>
      </w:r>
    </w:p>
    <w:p>
      <w:pPr>
        <w:spacing w:before="229" w:line="220" w:lineRule="auto"/>
        <w:ind w:left="422"/>
        <w:rPr>
          <w:rFonts w:ascii="宋体" w:hAnsi="宋体" w:eastAsia="宋体" w:cs="宋体"/>
          <w:color w:val="auto"/>
          <w:sz w:val="21"/>
          <w:szCs w:val="21"/>
        </w:rPr>
      </w:pPr>
      <w:r>
        <w:rPr>
          <w:rFonts w:ascii="宋体" w:hAnsi="宋体" w:eastAsia="宋体" w:cs="宋体"/>
          <w:color w:val="auto"/>
          <w:spacing w:val="-1"/>
          <w:sz w:val="21"/>
          <w:szCs w:val="21"/>
        </w:rPr>
        <w:t>6、我单位近</w:t>
      </w:r>
      <w:r>
        <w:rPr>
          <w:rFonts w:ascii="宋体" w:hAnsi="宋体" w:eastAsia="宋体" w:cs="宋体"/>
          <w:color w:val="auto"/>
          <w:spacing w:val="-41"/>
          <w:sz w:val="21"/>
          <w:szCs w:val="21"/>
        </w:rPr>
        <w:t xml:space="preserve"> </w:t>
      </w:r>
      <w:r>
        <w:rPr>
          <w:rFonts w:ascii="宋体" w:hAnsi="宋体" w:eastAsia="宋体" w:cs="宋体"/>
          <w:color w:val="auto"/>
          <w:spacing w:val="-1"/>
          <w:sz w:val="21"/>
          <w:szCs w:val="21"/>
        </w:rPr>
        <w:t>2</w:t>
      </w:r>
      <w:r>
        <w:rPr>
          <w:rFonts w:ascii="宋体" w:hAnsi="宋体" w:eastAsia="宋体" w:cs="宋体"/>
          <w:color w:val="auto"/>
          <w:spacing w:val="-45"/>
          <w:sz w:val="21"/>
          <w:szCs w:val="21"/>
        </w:rPr>
        <w:t xml:space="preserve"> </w:t>
      </w:r>
      <w:r>
        <w:rPr>
          <w:rFonts w:ascii="宋体" w:hAnsi="宋体" w:eastAsia="宋体" w:cs="宋体"/>
          <w:color w:val="auto"/>
          <w:spacing w:val="-1"/>
          <w:sz w:val="21"/>
          <w:szCs w:val="21"/>
        </w:rPr>
        <w:t>年内（自投标截止之日起往前推算</w:t>
      </w:r>
      <w:r>
        <w:rPr>
          <w:rFonts w:ascii="宋体" w:hAnsi="宋体" w:eastAsia="宋体" w:cs="宋体"/>
          <w:color w:val="auto"/>
          <w:spacing w:val="7"/>
          <w:sz w:val="21"/>
          <w:szCs w:val="21"/>
        </w:rPr>
        <w:t>），</w:t>
      </w:r>
      <w:r>
        <w:rPr>
          <w:rFonts w:ascii="宋体" w:hAnsi="宋体" w:eastAsia="宋体" w:cs="宋体"/>
          <w:color w:val="auto"/>
          <w:spacing w:val="-1"/>
          <w:sz w:val="21"/>
          <w:szCs w:val="21"/>
        </w:rPr>
        <w:t>企业和拟派项目负责人没有因串通投</w:t>
      </w:r>
    </w:p>
    <w:p>
      <w:pPr>
        <w:spacing w:before="227" w:line="417" w:lineRule="auto"/>
        <w:ind w:firstLine="1"/>
        <w:jc w:val="both"/>
        <w:rPr>
          <w:rFonts w:ascii="宋体" w:hAnsi="宋体" w:eastAsia="宋体" w:cs="宋体"/>
          <w:color w:val="auto"/>
          <w:sz w:val="21"/>
          <w:szCs w:val="21"/>
        </w:rPr>
      </w:pPr>
      <w:r>
        <w:rPr>
          <w:rFonts w:ascii="宋体" w:hAnsi="宋体" w:eastAsia="宋体" w:cs="宋体"/>
          <w:color w:val="auto"/>
          <w:spacing w:val="-1"/>
          <w:sz w:val="21"/>
          <w:szCs w:val="21"/>
        </w:rPr>
        <w:t>标、弄虚作假、以他人名义投标、骗取中标、转包、违法分包等违法行为受到建设等有关部门行</w:t>
      </w:r>
      <w:r>
        <w:rPr>
          <w:rFonts w:ascii="宋体" w:hAnsi="宋体" w:eastAsia="宋体" w:cs="宋体"/>
          <w:color w:val="auto"/>
          <w:spacing w:val="4"/>
          <w:sz w:val="21"/>
          <w:szCs w:val="21"/>
        </w:rPr>
        <w:t xml:space="preserve"> </w:t>
      </w:r>
      <w:r>
        <w:rPr>
          <w:rFonts w:ascii="宋体" w:hAnsi="宋体" w:eastAsia="宋体" w:cs="宋体"/>
          <w:color w:val="auto"/>
          <w:spacing w:val="-5"/>
          <w:sz w:val="21"/>
          <w:szCs w:val="21"/>
        </w:rPr>
        <w:t>政处罚的行为；近</w:t>
      </w:r>
      <w:r>
        <w:rPr>
          <w:rFonts w:ascii="宋体" w:hAnsi="宋体" w:eastAsia="宋体" w:cs="宋体"/>
          <w:color w:val="auto"/>
          <w:spacing w:val="-30"/>
          <w:sz w:val="21"/>
          <w:szCs w:val="21"/>
        </w:rPr>
        <w:t xml:space="preserve"> </w:t>
      </w:r>
      <w:r>
        <w:rPr>
          <w:rFonts w:ascii="宋体" w:hAnsi="宋体" w:eastAsia="宋体" w:cs="宋体"/>
          <w:color w:val="auto"/>
          <w:spacing w:val="-5"/>
          <w:sz w:val="21"/>
          <w:szCs w:val="21"/>
        </w:rPr>
        <w:t>1</w:t>
      </w:r>
      <w:r>
        <w:rPr>
          <w:rFonts w:ascii="宋体" w:hAnsi="宋体" w:eastAsia="宋体" w:cs="宋体"/>
          <w:color w:val="auto"/>
          <w:spacing w:val="-43"/>
          <w:sz w:val="21"/>
          <w:szCs w:val="21"/>
        </w:rPr>
        <w:t xml:space="preserve"> </w:t>
      </w:r>
      <w:r>
        <w:rPr>
          <w:rFonts w:ascii="宋体" w:hAnsi="宋体" w:eastAsia="宋体" w:cs="宋体"/>
          <w:color w:val="auto"/>
          <w:spacing w:val="-5"/>
          <w:sz w:val="21"/>
          <w:szCs w:val="21"/>
        </w:rPr>
        <w:t>年内（自投标截止之日起往前推算</w:t>
      </w:r>
      <w:r>
        <w:rPr>
          <w:rFonts w:ascii="宋体" w:hAnsi="宋体" w:eastAsia="宋体" w:cs="宋体"/>
          <w:color w:val="auto"/>
          <w:spacing w:val="-37"/>
          <w:sz w:val="21"/>
          <w:szCs w:val="21"/>
        </w:rPr>
        <w:t>），</w:t>
      </w:r>
      <w:r>
        <w:rPr>
          <w:rFonts w:ascii="宋体" w:hAnsi="宋体" w:eastAsia="宋体" w:cs="宋体"/>
          <w:color w:val="auto"/>
          <w:spacing w:val="-5"/>
          <w:sz w:val="21"/>
          <w:szCs w:val="21"/>
        </w:rPr>
        <w:t>企业没有无正当理</w:t>
      </w:r>
      <w:r>
        <w:rPr>
          <w:rFonts w:ascii="宋体" w:hAnsi="宋体" w:eastAsia="宋体" w:cs="宋体"/>
          <w:color w:val="auto"/>
          <w:spacing w:val="-6"/>
          <w:sz w:val="21"/>
          <w:szCs w:val="21"/>
        </w:rPr>
        <w:t>由放弃中标资格（不</w:t>
      </w:r>
      <w:r>
        <w:rPr>
          <w:rFonts w:ascii="宋体" w:hAnsi="宋体" w:eastAsia="宋体" w:cs="宋体"/>
          <w:color w:val="auto"/>
          <w:sz w:val="21"/>
          <w:szCs w:val="21"/>
        </w:rPr>
        <w:t xml:space="preserve"> </w:t>
      </w:r>
      <w:r>
        <w:rPr>
          <w:rFonts w:ascii="宋体" w:hAnsi="宋体" w:eastAsia="宋体" w:cs="宋体"/>
          <w:color w:val="auto"/>
          <w:spacing w:val="-1"/>
          <w:sz w:val="21"/>
          <w:szCs w:val="21"/>
        </w:rPr>
        <w:t>含项目负责人多投多中后放弃）、不与招标人订立合同、拒不提供</w:t>
      </w:r>
      <w:r>
        <w:rPr>
          <w:rFonts w:ascii="宋体" w:hAnsi="宋体" w:eastAsia="宋体" w:cs="宋体"/>
          <w:color w:val="auto"/>
          <w:spacing w:val="-2"/>
          <w:sz w:val="21"/>
          <w:szCs w:val="21"/>
        </w:rPr>
        <w:t>履约担保的情形；近</w:t>
      </w:r>
      <w:r>
        <w:rPr>
          <w:rFonts w:ascii="宋体" w:hAnsi="宋体" w:eastAsia="宋体" w:cs="宋体"/>
          <w:color w:val="auto"/>
          <w:spacing w:val="-40"/>
          <w:sz w:val="21"/>
          <w:szCs w:val="21"/>
        </w:rPr>
        <w:t xml:space="preserve"> </w:t>
      </w:r>
      <w:r>
        <w:rPr>
          <w:rFonts w:ascii="宋体" w:hAnsi="宋体" w:eastAsia="宋体" w:cs="宋体"/>
          <w:color w:val="auto"/>
          <w:spacing w:val="-2"/>
          <w:sz w:val="21"/>
          <w:szCs w:val="21"/>
        </w:rPr>
        <w:t>3</w:t>
      </w:r>
      <w:r>
        <w:rPr>
          <w:rFonts w:ascii="宋体" w:hAnsi="宋体" w:eastAsia="宋体" w:cs="宋体"/>
          <w:color w:val="auto"/>
          <w:spacing w:val="-46"/>
          <w:sz w:val="21"/>
          <w:szCs w:val="21"/>
        </w:rPr>
        <w:t xml:space="preserve"> </w:t>
      </w:r>
      <w:r>
        <w:rPr>
          <w:rFonts w:ascii="宋体" w:hAnsi="宋体" w:eastAsia="宋体" w:cs="宋体"/>
          <w:color w:val="auto"/>
          <w:spacing w:val="-2"/>
          <w:sz w:val="21"/>
          <w:szCs w:val="21"/>
        </w:rPr>
        <w:t>个月内</w:t>
      </w:r>
      <w:r>
        <w:rPr>
          <w:rFonts w:ascii="宋体" w:hAnsi="宋体" w:eastAsia="宋体" w:cs="宋体"/>
          <w:color w:val="auto"/>
          <w:sz w:val="21"/>
          <w:szCs w:val="21"/>
        </w:rPr>
        <w:t xml:space="preserve"> </w:t>
      </w:r>
      <w:r>
        <w:rPr>
          <w:rFonts w:ascii="宋体" w:hAnsi="宋体" w:eastAsia="宋体" w:cs="宋体"/>
          <w:color w:val="auto"/>
          <w:spacing w:val="-1"/>
          <w:sz w:val="21"/>
          <w:szCs w:val="21"/>
        </w:rPr>
        <w:t>（自投标截止之日起往前推算</w:t>
      </w:r>
      <w:r>
        <w:rPr>
          <w:rFonts w:ascii="宋体" w:hAnsi="宋体" w:eastAsia="宋体" w:cs="宋体"/>
          <w:color w:val="auto"/>
          <w:spacing w:val="3"/>
          <w:sz w:val="21"/>
          <w:szCs w:val="21"/>
        </w:rPr>
        <w:t>），</w:t>
      </w:r>
      <w:r>
        <w:rPr>
          <w:rFonts w:ascii="宋体" w:hAnsi="宋体" w:eastAsia="宋体" w:cs="宋体"/>
          <w:color w:val="auto"/>
          <w:spacing w:val="-1"/>
          <w:sz w:val="21"/>
          <w:szCs w:val="21"/>
        </w:rPr>
        <w:t>企业没有因拖欠工人工资被招标项目所在地省、市、县（市、</w:t>
      </w:r>
      <w:r>
        <w:rPr>
          <w:rFonts w:ascii="宋体" w:hAnsi="宋体" w:eastAsia="宋体" w:cs="宋体"/>
          <w:color w:val="auto"/>
          <w:sz w:val="21"/>
          <w:szCs w:val="21"/>
        </w:rPr>
        <w:t xml:space="preserve"> </w:t>
      </w:r>
      <w:r>
        <w:rPr>
          <w:rFonts w:ascii="宋体" w:hAnsi="宋体" w:eastAsia="宋体" w:cs="宋体"/>
          <w:color w:val="auto"/>
          <w:spacing w:val="-2"/>
          <w:sz w:val="21"/>
          <w:szCs w:val="21"/>
        </w:rPr>
        <w:t>区）建设行政主管部门通报批评的情况；</w:t>
      </w:r>
    </w:p>
    <w:p>
      <w:pPr>
        <w:spacing w:before="31" w:line="220" w:lineRule="auto"/>
        <w:ind w:left="425"/>
        <w:rPr>
          <w:rFonts w:ascii="宋体" w:hAnsi="宋体" w:eastAsia="宋体" w:cs="宋体"/>
          <w:color w:val="auto"/>
          <w:sz w:val="21"/>
          <w:szCs w:val="21"/>
        </w:rPr>
      </w:pPr>
      <w:r>
        <w:rPr>
          <w:rFonts w:ascii="宋体" w:hAnsi="宋体" w:eastAsia="宋体" w:cs="宋体"/>
          <w:color w:val="auto"/>
          <w:spacing w:val="-1"/>
          <w:sz w:val="21"/>
          <w:szCs w:val="21"/>
        </w:rPr>
        <w:t>7、如中标，我单位将委派本公司所属的正式队伍进场施工；</w:t>
      </w:r>
    </w:p>
    <w:p>
      <w:pPr>
        <w:spacing w:before="231" w:line="409" w:lineRule="auto"/>
        <w:ind w:left="1" w:right="86" w:firstLine="420"/>
        <w:rPr>
          <w:rFonts w:ascii="宋体" w:hAnsi="宋体" w:eastAsia="宋体" w:cs="宋体"/>
          <w:color w:val="auto"/>
          <w:sz w:val="21"/>
          <w:szCs w:val="21"/>
        </w:rPr>
      </w:pPr>
      <w:r>
        <w:rPr>
          <w:rFonts w:ascii="宋体" w:hAnsi="宋体" w:eastAsia="宋体" w:cs="宋体"/>
          <w:color w:val="auto"/>
          <w:sz w:val="21"/>
          <w:szCs w:val="21"/>
        </w:rPr>
        <w:t>8、如中标，我单位将按照投标文件中委派的项目负</w:t>
      </w:r>
      <w:r>
        <w:rPr>
          <w:rFonts w:ascii="宋体" w:hAnsi="宋体" w:eastAsia="宋体" w:cs="宋体"/>
          <w:color w:val="auto"/>
          <w:spacing w:val="-1"/>
          <w:sz w:val="21"/>
          <w:szCs w:val="21"/>
        </w:rPr>
        <w:t>责人、五大员及时到位，且全面负责工</w:t>
      </w:r>
      <w:r>
        <w:rPr>
          <w:rFonts w:ascii="宋体" w:hAnsi="宋体" w:eastAsia="宋体" w:cs="宋体"/>
          <w:color w:val="auto"/>
          <w:spacing w:val="-15"/>
          <w:sz w:val="21"/>
          <w:szCs w:val="21"/>
        </w:rPr>
        <w:t>作；</w:t>
      </w:r>
    </w:p>
    <w:p>
      <w:pPr>
        <w:spacing w:before="30" w:line="408" w:lineRule="auto"/>
        <w:ind w:left="18" w:right="86" w:firstLine="403"/>
        <w:rPr>
          <w:rFonts w:ascii="宋体" w:hAnsi="宋体" w:eastAsia="宋体" w:cs="宋体"/>
          <w:color w:val="auto"/>
          <w:sz w:val="21"/>
          <w:szCs w:val="21"/>
        </w:rPr>
      </w:pPr>
      <w:r>
        <w:rPr>
          <w:rFonts w:ascii="宋体" w:hAnsi="宋体" w:eastAsia="宋体" w:cs="宋体"/>
          <w:color w:val="auto"/>
          <w:sz w:val="21"/>
          <w:szCs w:val="21"/>
        </w:rPr>
        <w:t>9、如中标，我单位将按照投标文件中承诺配备的主</w:t>
      </w:r>
      <w:r>
        <w:rPr>
          <w:rFonts w:ascii="宋体" w:hAnsi="宋体" w:eastAsia="宋体" w:cs="宋体"/>
          <w:color w:val="auto"/>
          <w:spacing w:val="-1"/>
          <w:sz w:val="21"/>
          <w:szCs w:val="21"/>
        </w:rPr>
        <w:t>要施工机械设备及时进场，且投入正常</w:t>
      </w:r>
      <w:r>
        <w:rPr>
          <w:rFonts w:ascii="宋体" w:hAnsi="宋体" w:eastAsia="宋体" w:cs="宋体"/>
          <w:color w:val="auto"/>
          <w:spacing w:val="-6"/>
          <w:sz w:val="21"/>
          <w:szCs w:val="21"/>
        </w:rPr>
        <w:t>的生产。</w:t>
      </w:r>
    </w:p>
    <w:p>
      <w:pPr>
        <w:pStyle w:val="19"/>
        <w:spacing w:line="439" w:lineRule="auto"/>
        <w:rPr>
          <w:color w:val="auto"/>
          <w:sz w:val="21"/>
          <w:szCs w:val="21"/>
        </w:rPr>
      </w:pPr>
    </w:p>
    <w:p>
      <w:pPr>
        <w:spacing w:before="69" w:line="220" w:lineRule="auto"/>
        <w:ind w:left="3469"/>
        <w:rPr>
          <w:rFonts w:ascii="宋体" w:hAnsi="宋体" w:eastAsia="宋体" w:cs="宋体"/>
          <w:color w:val="auto"/>
          <w:sz w:val="21"/>
          <w:szCs w:val="21"/>
        </w:rPr>
      </w:pPr>
      <w:r>
        <w:rPr>
          <w:rFonts w:ascii="宋体" w:hAnsi="宋体" w:eastAsia="宋体" w:cs="宋体"/>
          <w:color w:val="auto"/>
          <w:spacing w:val="-1"/>
          <w:sz w:val="21"/>
          <w:szCs w:val="21"/>
        </w:rPr>
        <w:t>投标人（单位盖章）：</w:t>
      </w:r>
      <w:r>
        <w:rPr>
          <w:rFonts w:ascii="宋体" w:hAnsi="宋体" w:eastAsia="宋体" w:cs="宋体"/>
          <w:color w:val="auto"/>
          <w:spacing w:val="1"/>
          <w:sz w:val="21"/>
          <w:szCs w:val="21"/>
        </w:rPr>
        <w:t xml:space="preserve"> </w:t>
      </w:r>
      <w:r>
        <w:rPr>
          <w:rFonts w:ascii="宋体" w:hAnsi="宋体" w:eastAsia="宋体" w:cs="宋体"/>
          <w:color w:val="auto"/>
          <w:sz w:val="21"/>
          <w:szCs w:val="21"/>
          <w:u w:val="single" w:color="auto"/>
        </w:rPr>
        <w:t xml:space="preserve">                       </w:t>
      </w:r>
    </w:p>
    <w:p>
      <w:pPr>
        <w:tabs>
          <w:tab w:val="left" w:pos="5664"/>
        </w:tabs>
        <w:spacing w:before="231" w:line="408" w:lineRule="auto"/>
        <w:ind w:left="5032" w:right="74" w:hanging="1565"/>
        <w:rPr>
          <w:rFonts w:ascii="宋体" w:hAnsi="宋体" w:eastAsia="宋体" w:cs="宋体"/>
          <w:color w:val="auto"/>
          <w:spacing w:val="-7"/>
          <w:sz w:val="21"/>
          <w:szCs w:val="21"/>
        </w:rPr>
      </w:pPr>
      <w:r>
        <w:rPr>
          <w:rFonts w:ascii="宋体" w:hAnsi="宋体" w:eastAsia="宋体" w:cs="宋体"/>
          <w:color w:val="auto"/>
          <w:spacing w:val="-1"/>
          <w:sz w:val="21"/>
          <w:szCs w:val="21"/>
        </w:rPr>
        <w:t>法定代表人（签名或盖章</w:t>
      </w:r>
      <w:r>
        <w:rPr>
          <w:rFonts w:ascii="宋体" w:hAnsi="宋体" w:eastAsia="宋体" w:cs="宋体"/>
          <w:color w:val="auto"/>
          <w:spacing w:val="2"/>
          <w:sz w:val="21"/>
          <w:szCs w:val="21"/>
        </w:rPr>
        <w:t>）：</w:t>
      </w:r>
      <w:r>
        <w:rPr>
          <w:rFonts w:ascii="宋体" w:hAnsi="宋体" w:eastAsia="宋体" w:cs="宋体"/>
          <w:color w:val="auto"/>
          <w:sz w:val="21"/>
          <w:szCs w:val="21"/>
          <w:u w:val="single" w:color="auto"/>
        </w:rPr>
        <w:t xml:space="preserve">     </w:t>
      </w:r>
      <w:r>
        <w:rPr>
          <w:rFonts w:ascii="宋体" w:hAnsi="宋体" w:eastAsia="宋体" w:cs="宋体"/>
          <w:color w:val="auto"/>
          <w:sz w:val="21"/>
          <w:szCs w:val="21"/>
          <w:u w:val="single" w:color="auto"/>
        </w:rPr>
        <w:tab/>
      </w:r>
      <w:r>
        <w:rPr>
          <w:rFonts w:ascii="宋体" w:hAnsi="宋体" w:eastAsia="宋体" w:cs="宋体"/>
          <w:color w:val="auto"/>
          <w:spacing w:val="-96"/>
          <w:sz w:val="21"/>
          <w:szCs w:val="21"/>
        </w:rPr>
        <w:t xml:space="preserve"> </w:t>
      </w:r>
      <w:r>
        <w:rPr>
          <w:rFonts w:ascii="宋体" w:hAnsi="宋体" w:eastAsia="宋体" w:cs="宋体"/>
          <w:color w:val="auto"/>
          <w:spacing w:val="-7"/>
          <w:sz w:val="21"/>
          <w:szCs w:val="21"/>
        </w:rPr>
        <w:t>年</w:t>
      </w:r>
      <w:r>
        <w:rPr>
          <w:rFonts w:ascii="宋体" w:hAnsi="宋体" w:eastAsia="宋体" w:cs="宋体"/>
          <w:color w:val="auto"/>
          <w:spacing w:val="34"/>
          <w:sz w:val="21"/>
          <w:szCs w:val="21"/>
          <w:u w:val="single" w:color="auto"/>
        </w:rPr>
        <w:t xml:space="preserve">   </w:t>
      </w:r>
      <w:r>
        <w:rPr>
          <w:rFonts w:ascii="宋体" w:hAnsi="宋体" w:eastAsia="宋体" w:cs="宋体"/>
          <w:color w:val="auto"/>
          <w:spacing w:val="-91"/>
          <w:sz w:val="21"/>
          <w:szCs w:val="21"/>
        </w:rPr>
        <w:t xml:space="preserve"> </w:t>
      </w:r>
      <w:r>
        <w:rPr>
          <w:rFonts w:ascii="宋体" w:hAnsi="宋体" w:eastAsia="宋体" w:cs="宋体"/>
          <w:color w:val="auto"/>
          <w:spacing w:val="-7"/>
          <w:sz w:val="21"/>
          <w:szCs w:val="21"/>
        </w:rPr>
        <w:t>月</w:t>
      </w:r>
      <w:r>
        <w:rPr>
          <w:rFonts w:ascii="宋体" w:hAnsi="宋体" w:eastAsia="宋体" w:cs="宋体"/>
          <w:color w:val="auto"/>
          <w:sz w:val="21"/>
          <w:szCs w:val="21"/>
          <w:u w:val="single" w:color="auto"/>
        </w:rPr>
        <w:t xml:space="preserve">    </w:t>
      </w:r>
      <w:r>
        <w:rPr>
          <w:rFonts w:ascii="宋体" w:hAnsi="宋体" w:eastAsia="宋体" w:cs="宋体"/>
          <w:color w:val="auto"/>
          <w:spacing w:val="-60"/>
          <w:sz w:val="21"/>
          <w:szCs w:val="21"/>
        </w:rPr>
        <w:t xml:space="preserve"> </w:t>
      </w:r>
      <w:r>
        <w:rPr>
          <w:rFonts w:ascii="宋体" w:hAnsi="宋体" w:eastAsia="宋体" w:cs="宋体"/>
          <w:color w:val="auto"/>
          <w:spacing w:val="-7"/>
          <w:sz w:val="21"/>
          <w:szCs w:val="21"/>
        </w:rPr>
        <w:t>日</w:t>
      </w:r>
    </w:p>
    <w:p>
      <w:pPr>
        <w:rPr>
          <w:rFonts w:ascii="宋体" w:hAnsi="宋体" w:eastAsia="宋体" w:cs="宋体"/>
          <w:color w:val="auto"/>
          <w:spacing w:val="-7"/>
          <w:sz w:val="21"/>
          <w:szCs w:val="21"/>
        </w:rPr>
      </w:pPr>
      <w:r>
        <w:rPr>
          <w:rFonts w:ascii="宋体" w:hAnsi="宋体" w:eastAsia="宋体" w:cs="宋体"/>
          <w:color w:val="auto"/>
          <w:spacing w:val="-7"/>
          <w:sz w:val="21"/>
          <w:szCs w:val="21"/>
        </w:rPr>
        <w:br w:type="page"/>
      </w:r>
    </w:p>
    <w:p>
      <w:pPr>
        <w:adjustRightInd w:val="0"/>
        <w:snapToGrid w:val="0"/>
        <w:spacing w:line="360" w:lineRule="auto"/>
        <w:jc w:val="center"/>
        <w:rPr>
          <w:rFonts w:hint="eastAsia" w:ascii="宋体" w:hAnsi="宋体"/>
          <w:b/>
          <w:bCs/>
          <w:color w:val="auto"/>
          <w:sz w:val="30"/>
        </w:rPr>
      </w:pPr>
      <w:bookmarkStart w:id="334" w:name="_Toc404174023"/>
      <w:bookmarkStart w:id="335" w:name="_Toc404159965"/>
    </w:p>
    <w:p>
      <w:pPr>
        <w:adjustRightInd w:val="0"/>
        <w:snapToGrid w:val="0"/>
        <w:spacing w:line="360" w:lineRule="auto"/>
        <w:jc w:val="center"/>
        <w:rPr>
          <w:rFonts w:ascii="宋体" w:hAnsi="宋体"/>
          <w:b/>
          <w:bCs/>
          <w:color w:val="auto"/>
          <w:kern w:val="0"/>
        </w:rPr>
      </w:pPr>
      <w:r>
        <w:rPr>
          <w:rFonts w:hint="eastAsia" w:ascii="宋体" w:hAnsi="宋体"/>
          <w:b/>
          <w:bCs/>
          <w:color w:val="auto"/>
          <w:kern w:val="0"/>
          <w:sz w:val="32"/>
          <w:szCs w:val="32"/>
        </w:rPr>
        <w:t>第八章 工程量清单</w:t>
      </w:r>
      <w:bookmarkEnd w:id="334"/>
      <w:bookmarkEnd w:id="335"/>
    </w:p>
    <w:p>
      <w:pPr>
        <w:spacing w:line="360" w:lineRule="auto"/>
        <w:jc w:val="center"/>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详见附件</w:t>
      </w:r>
      <w:r>
        <w:rPr>
          <w:rFonts w:hint="eastAsia" w:ascii="宋体" w:hAnsi="宋体"/>
          <w:color w:val="auto"/>
          <w:sz w:val="28"/>
          <w:szCs w:val="28"/>
        </w:rPr>
        <w:t>）</w:t>
      </w:r>
    </w:p>
    <w:sectPr>
      <w:footerReference r:id="rId7" w:type="default"/>
      <w:pgSz w:w="11907" w:h="16840"/>
      <w:pgMar w:top="1418" w:right="1361" w:bottom="1304" w:left="1361" w:header="0" w:footer="975"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汉仪楷体简"/>
    <w:panose1 w:val="02010609030101010101"/>
    <w:charset w:val="86"/>
    <w:family w:val="modern"/>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Tahoma">
    <w:panose1 w:val="020B0804030504040204"/>
    <w:charset w:val="00"/>
    <w:family w:val="swiss"/>
    <w:pitch w:val="default"/>
    <w:sig w:usb0="E1002A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长城仿宋">
    <w:altName w:val="方正仿宋_GBK"/>
    <w:panose1 w:val="00000000000000000000"/>
    <w:charset w:val="86"/>
    <w:family w:val="auto"/>
    <w:pitch w:val="default"/>
    <w:sig w:usb0="00000000" w:usb1="00000000" w:usb2="00000010" w:usb3="00000000" w:csb0="00040000" w:csb1="00000000"/>
  </w:font>
  <w:font w:name="华文细黑">
    <w:altName w:val="黑体-简"/>
    <w:panose1 w:val="02010600040101010101"/>
    <w:charset w:val="86"/>
    <w:family w:val="auto"/>
    <w:pitch w:val="default"/>
    <w:sig w:usb0="00000000" w:usb1="00000000" w:usb2="00000000" w:usb3="00000000" w:csb0="0004009F" w:csb1="DFD70000"/>
  </w:font>
  <w:font w:name="Calibri Light">
    <w:altName w:val="Helvetica Neue"/>
    <w:panose1 w:val="020F0302020204030204"/>
    <w:charset w:val="00"/>
    <w:family w:val="swiss"/>
    <w:pitch w:val="default"/>
    <w:sig w:usb0="00000000" w:usb1="00000000"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Narrow">
    <w:panose1 w:val="020B07060202020A0204"/>
    <w:charset w:val="00"/>
    <w:family w:val="swiss"/>
    <w:pitch w:val="default"/>
    <w:sig w:usb0="00000287" w:usb1="00000800" w:usb2="00000000" w:usb3="00000000" w:csb0="2000009F" w:csb1="DFD7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苹方-简">
    <w:panose1 w:val="020B0400000000000000"/>
    <w:charset w:val="86"/>
    <w:family w:val="auto"/>
    <w:pitch w:val="default"/>
    <w:sig w:usb0="A00002FF" w:usb1="7ACFFDFB" w:usb2="00000017" w:usb3="00000000" w:csb0="00040001" w:csb1="00000000"/>
  </w:font>
  <w:font w:name="黑体-简">
    <w:panose1 w:val="02000000000000000000"/>
    <w:charset w:val="86"/>
    <w:family w:val="auto"/>
    <w:pitch w:val="default"/>
    <w:sig w:usb0="8000002F" w:usb1="0800004A" w:usb2="00000000" w:usb3="00000000" w:csb0="203E0000" w:csb1="00000000"/>
  </w:font>
  <w:font w:name="冬青黑体简体中文">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rPr>
        <w:rStyle w:val="52"/>
      </w:rPr>
    </w:pPr>
    <w:r>
      <w:fldChar w:fldCharType="begin"/>
    </w:r>
    <w:r>
      <w:rPr>
        <w:rStyle w:val="52"/>
      </w:rPr>
      <w:instrText xml:space="preserve">PAGE  </w:instrText>
    </w:r>
    <w:r>
      <w:fldChar w:fldCharType="end"/>
    </w:r>
  </w:p>
  <w:p>
    <w:pPr>
      <w:pStyle w:val="3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qK+VMQIAAGM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qaivlTECAABjBAAADgAAAAAAAAABACAAAAA1&#10;AQAAZHJzL2Uyb0RvYy54bWxQSwUGAAAAAAYABgBZAQAA2AUAAAAA&#10;">
              <v:fill on="f" focussize="0,0"/>
              <v:stroke on="f" weight="0.5pt"/>
              <v:imagedata o:title=""/>
              <o:lock v:ext="edit" aspectratio="f"/>
              <v:textbox inset="0mm,0mm,0mm,0mm" style="mso-fit-shape-to-text:t;">
                <w:txbxContent>
                  <w:p>
                    <w:pPr>
                      <w:pStyle w:val="31"/>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7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6wA4ejECAABjBAAADgAAAAAAAAABACAAAAA1&#10;AQAAZHJzL2Uyb0RvYy54bWxQSwUGAAAAAAYABgBZAQAA2AUAAAAA&#10;">
              <v:fill on="f" focussize="0,0"/>
              <v:stroke on="f" weight="0.5pt"/>
              <v:imagedata o:title=""/>
              <o:lock v:ext="edit" aspectratio="f"/>
              <v:textbox inset="0mm,0mm,0mm,0mm" style="mso-fit-shape-to-text:t;">
                <w:txbxContent>
                  <w:p>
                    <w:pPr>
                      <w:pStyle w:val="31"/>
                    </w:pPr>
                    <w:r>
                      <w:fldChar w:fldCharType="begin"/>
                    </w:r>
                    <w:r>
                      <w:instrText xml:space="preserve"> PAGE  \* MERGEFORMAT </w:instrText>
                    </w:r>
                    <w:r>
                      <w:fldChar w:fldCharType="separate"/>
                    </w:r>
                    <w:r>
                      <w:t>68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DBE9DE"/>
    <w:multiLevelType w:val="singleLevel"/>
    <w:tmpl w:val="AADBE9DE"/>
    <w:lvl w:ilvl="0" w:tentative="0">
      <w:start w:val="19"/>
      <w:numFmt w:val="decimal"/>
      <w:suff w:val="nothing"/>
      <w:lvlText w:val="%1、"/>
      <w:lvlJc w:val="left"/>
    </w:lvl>
  </w:abstractNum>
  <w:abstractNum w:abstractNumId="1">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pStyle w:val="83"/>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6E53476C"/>
    <w:multiLevelType w:val="multilevel"/>
    <w:tmpl w:val="6E53476C"/>
    <w:lvl w:ilvl="0" w:tentative="0">
      <w:start w:val="1"/>
      <w:numFmt w:val="japaneseCounting"/>
      <w:pStyle w:val="146"/>
      <w:lvlText w:val="第%1章"/>
      <w:lvlJc w:val="left"/>
      <w:pPr>
        <w:tabs>
          <w:tab w:val="left" w:pos="1125"/>
        </w:tabs>
        <w:ind w:left="1125" w:hanging="1125"/>
      </w:pPr>
      <w:rPr>
        <w:rFonts w:hint="eastAsia"/>
      </w:rPr>
    </w:lvl>
    <w:lvl w:ilvl="1" w:tentative="0">
      <w:start w:val="1"/>
      <w:numFmt w:val="japaneseCounting"/>
      <w:pStyle w:val="44"/>
      <w:lvlText w:val="%2、"/>
      <w:lvlJc w:val="left"/>
      <w:pPr>
        <w:tabs>
          <w:tab w:val="left" w:pos="1140"/>
        </w:tabs>
        <w:ind w:left="1140" w:hanging="720"/>
      </w:pPr>
      <w:rPr>
        <w:rFonts w:ascii="楷体_GB2312" w:hAnsi="Times New Roman" w:eastAsia="楷体_GB2312" w:cs="Times New Roman"/>
        <w:b w:val="0"/>
      </w:rPr>
    </w:lvl>
    <w:lvl w:ilvl="2" w:tentative="0">
      <w:start w:val="1"/>
      <w:numFmt w:val="japaneseCounting"/>
      <w:lvlText w:val="(%3)"/>
      <w:lvlJc w:val="left"/>
      <w:pPr>
        <w:tabs>
          <w:tab w:val="left" w:pos="1590"/>
        </w:tabs>
        <w:ind w:left="1590" w:hanging="750"/>
      </w:pPr>
      <w:rPr>
        <w:rFonts w:hint="eastAsia"/>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YTgwYjcwYjJlNzczMzk4YzcyOWMzOGI2YjBiNjEifQ=="/>
  </w:docVars>
  <w:rsids>
    <w:rsidRoot w:val="007E6C49"/>
    <w:rsid w:val="00000BBF"/>
    <w:rsid w:val="00001C3B"/>
    <w:rsid w:val="00002E72"/>
    <w:rsid w:val="00010007"/>
    <w:rsid w:val="00011126"/>
    <w:rsid w:val="000166BB"/>
    <w:rsid w:val="00016DBA"/>
    <w:rsid w:val="00021004"/>
    <w:rsid w:val="0002139C"/>
    <w:rsid w:val="00023D53"/>
    <w:rsid w:val="00026C5B"/>
    <w:rsid w:val="00027565"/>
    <w:rsid w:val="00027ED4"/>
    <w:rsid w:val="0003078D"/>
    <w:rsid w:val="00031CD4"/>
    <w:rsid w:val="00033475"/>
    <w:rsid w:val="000337EA"/>
    <w:rsid w:val="0003471A"/>
    <w:rsid w:val="000370DB"/>
    <w:rsid w:val="0004060B"/>
    <w:rsid w:val="00041D86"/>
    <w:rsid w:val="000442F1"/>
    <w:rsid w:val="00046A53"/>
    <w:rsid w:val="00047A9C"/>
    <w:rsid w:val="000503C4"/>
    <w:rsid w:val="00050BA4"/>
    <w:rsid w:val="000530B2"/>
    <w:rsid w:val="0005462A"/>
    <w:rsid w:val="00055D76"/>
    <w:rsid w:val="00055FAF"/>
    <w:rsid w:val="000646FE"/>
    <w:rsid w:val="000659AB"/>
    <w:rsid w:val="00065B31"/>
    <w:rsid w:val="00066F01"/>
    <w:rsid w:val="0007097A"/>
    <w:rsid w:val="00070F36"/>
    <w:rsid w:val="0007104A"/>
    <w:rsid w:val="000714FD"/>
    <w:rsid w:val="00073EE6"/>
    <w:rsid w:val="00073F3E"/>
    <w:rsid w:val="00074CEB"/>
    <w:rsid w:val="000750EC"/>
    <w:rsid w:val="000829A5"/>
    <w:rsid w:val="00082AE4"/>
    <w:rsid w:val="000838CE"/>
    <w:rsid w:val="00091C4D"/>
    <w:rsid w:val="00093258"/>
    <w:rsid w:val="00093F65"/>
    <w:rsid w:val="00095EA4"/>
    <w:rsid w:val="00097FB5"/>
    <w:rsid w:val="000A00D2"/>
    <w:rsid w:val="000A2986"/>
    <w:rsid w:val="000A34D4"/>
    <w:rsid w:val="000A5373"/>
    <w:rsid w:val="000A73A0"/>
    <w:rsid w:val="000B0B05"/>
    <w:rsid w:val="000B0BF7"/>
    <w:rsid w:val="000B15D6"/>
    <w:rsid w:val="000B1F40"/>
    <w:rsid w:val="000B3450"/>
    <w:rsid w:val="000B594A"/>
    <w:rsid w:val="000C2296"/>
    <w:rsid w:val="000C3EC9"/>
    <w:rsid w:val="000C58C8"/>
    <w:rsid w:val="000D14A0"/>
    <w:rsid w:val="000D152D"/>
    <w:rsid w:val="000D590E"/>
    <w:rsid w:val="000D5D50"/>
    <w:rsid w:val="000D77ED"/>
    <w:rsid w:val="000E0200"/>
    <w:rsid w:val="000E3A63"/>
    <w:rsid w:val="000E44AA"/>
    <w:rsid w:val="000E4C11"/>
    <w:rsid w:val="000F01B7"/>
    <w:rsid w:val="000F01D0"/>
    <w:rsid w:val="000F0B05"/>
    <w:rsid w:val="000F26EF"/>
    <w:rsid w:val="000F2882"/>
    <w:rsid w:val="000F51A5"/>
    <w:rsid w:val="000F66AA"/>
    <w:rsid w:val="000F785A"/>
    <w:rsid w:val="00100952"/>
    <w:rsid w:val="00101941"/>
    <w:rsid w:val="001033E5"/>
    <w:rsid w:val="00103D7B"/>
    <w:rsid w:val="001040AB"/>
    <w:rsid w:val="00104E9D"/>
    <w:rsid w:val="00111BF3"/>
    <w:rsid w:val="00112A9E"/>
    <w:rsid w:val="00114385"/>
    <w:rsid w:val="001146AB"/>
    <w:rsid w:val="00114C1E"/>
    <w:rsid w:val="00114C55"/>
    <w:rsid w:val="0011719A"/>
    <w:rsid w:val="00117801"/>
    <w:rsid w:val="001218CE"/>
    <w:rsid w:val="00123919"/>
    <w:rsid w:val="00123EFA"/>
    <w:rsid w:val="00124149"/>
    <w:rsid w:val="00124EFF"/>
    <w:rsid w:val="001375B2"/>
    <w:rsid w:val="00137A49"/>
    <w:rsid w:val="00144590"/>
    <w:rsid w:val="00145E2B"/>
    <w:rsid w:val="001478CF"/>
    <w:rsid w:val="00150389"/>
    <w:rsid w:val="0015123E"/>
    <w:rsid w:val="00154A14"/>
    <w:rsid w:val="00156CC8"/>
    <w:rsid w:val="00160262"/>
    <w:rsid w:val="0016183F"/>
    <w:rsid w:val="00163E14"/>
    <w:rsid w:val="00164D8B"/>
    <w:rsid w:val="00165838"/>
    <w:rsid w:val="00165AC8"/>
    <w:rsid w:val="00166CF3"/>
    <w:rsid w:val="0017267B"/>
    <w:rsid w:val="00175255"/>
    <w:rsid w:val="0017659D"/>
    <w:rsid w:val="00176CEF"/>
    <w:rsid w:val="00177167"/>
    <w:rsid w:val="00177334"/>
    <w:rsid w:val="0017775D"/>
    <w:rsid w:val="00177B2F"/>
    <w:rsid w:val="00180A65"/>
    <w:rsid w:val="00182D2F"/>
    <w:rsid w:val="00183596"/>
    <w:rsid w:val="001838DD"/>
    <w:rsid w:val="0018633C"/>
    <w:rsid w:val="00190BF1"/>
    <w:rsid w:val="00191B5A"/>
    <w:rsid w:val="0019710D"/>
    <w:rsid w:val="00197F7C"/>
    <w:rsid w:val="001A016A"/>
    <w:rsid w:val="001A131C"/>
    <w:rsid w:val="001A40BD"/>
    <w:rsid w:val="001A7BB7"/>
    <w:rsid w:val="001A7D91"/>
    <w:rsid w:val="001B07F5"/>
    <w:rsid w:val="001B38D0"/>
    <w:rsid w:val="001C3521"/>
    <w:rsid w:val="001C45BE"/>
    <w:rsid w:val="001C6071"/>
    <w:rsid w:val="001D2AFB"/>
    <w:rsid w:val="001D3E37"/>
    <w:rsid w:val="001D650C"/>
    <w:rsid w:val="001E18A4"/>
    <w:rsid w:val="001E1D43"/>
    <w:rsid w:val="001E3085"/>
    <w:rsid w:val="001E430C"/>
    <w:rsid w:val="001E4351"/>
    <w:rsid w:val="001E519D"/>
    <w:rsid w:val="001E60BB"/>
    <w:rsid w:val="001E667D"/>
    <w:rsid w:val="001F0074"/>
    <w:rsid w:val="001F34E2"/>
    <w:rsid w:val="001F3C1A"/>
    <w:rsid w:val="001F4309"/>
    <w:rsid w:val="001F48F0"/>
    <w:rsid w:val="001F63D1"/>
    <w:rsid w:val="002005BE"/>
    <w:rsid w:val="00200638"/>
    <w:rsid w:val="0020128E"/>
    <w:rsid w:val="00202501"/>
    <w:rsid w:val="0020448F"/>
    <w:rsid w:val="00206ACA"/>
    <w:rsid w:val="00206DBC"/>
    <w:rsid w:val="00213EEB"/>
    <w:rsid w:val="00214EB9"/>
    <w:rsid w:val="0021625E"/>
    <w:rsid w:val="00223DA0"/>
    <w:rsid w:val="00224093"/>
    <w:rsid w:val="0022413D"/>
    <w:rsid w:val="00224E6B"/>
    <w:rsid w:val="00225C52"/>
    <w:rsid w:val="00227342"/>
    <w:rsid w:val="00230835"/>
    <w:rsid w:val="002330C8"/>
    <w:rsid w:val="00234006"/>
    <w:rsid w:val="002354EB"/>
    <w:rsid w:val="00235FB2"/>
    <w:rsid w:val="0023617C"/>
    <w:rsid w:val="0023686C"/>
    <w:rsid w:val="0024201C"/>
    <w:rsid w:val="00246CF4"/>
    <w:rsid w:val="0024750C"/>
    <w:rsid w:val="00247CA1"/>
    <w:rsid w:val="00247D70"/>
    <w:rsid w:val="00250291"/>
    <w:rsid w:val="00250BE6"/>
    <w:rsid w:val="002516AE"/>
    <w:rsid w:val="00252518"/>
    <w:rsid w:val="002528CE"/>
    <w:rsid w:val="00254833"/>
    <w:rsid w:val="00254D44"/>
    <w:rsid w:val="00261792"/>
    <w:rsid w:val="00264B84"/>
    <w:rsid w:val="00265694"/>
    <w:rsid w:val="00265A58"/>
    <w:rsid w:val="00267168"/>
    <w:rsid w:val="00272905"/>
    <w:rsid w:val="00273756"/>
    <w:rsid w:val="00275413"/>
    <w:rsid w:val="002772C2"/>
    <w:rsid w:val="00280039"/>
    <w:rsid w:val="002801CD"/>
    <w:rsid w:val="00284A04"/>
    <w:rsid w:val="0028522F"/>
    <w:rsid w:val="0028623B"/>
    <w:rsid w:val="002863DE"/>
    <w:rsid w:val="002871BF"/>
    <w:rsid w:val="002914C4"/>
    <w:rsid w:val="002927CC"/>
    <w:rsid w:val="00293D61"/>
    <w:rsid w:val="00296C06"/>
    <w:rsid w:val="00297772"/>
    <w:rsid w:val="002A1C59"/>
    <w:rsid w:val="002A3E90"/>
    <w:rsid w:val="002A4D6B"/>
    <w:rsid w:val="002A4D98"/>
    <w:rsid w:val="002A5A82"/>
    <w:rsid w:val="002A6580"/>
    <w:rsid w:val="002B3916"/>
    <w:rsid w:val="002B5A1D"/>
    <w:rsid w:val="002B7226"/>
    <w:rsid w:val="002C0E80"/>
    <w:rsid w:val="002C0ED7"/>
    <w:rsid w:val="002C1D09"/>
    <w:rsid w:val="002C29ED"/>
    <w:rsid w:val="002C42F9"/>
    <w:rsid w:val="002C4EA1"/>
    <w:rsid w:val="002C7810"/>
    <w:rsid w:val="002D09C4"/>
    <w:rsid w:val="002D18BF"/>
    <w:rsid w:val="002D3D78"/>
    <w:rsid w:val="002D52E8"/>
    <w:rsid w:val="002D571B"/>
    <w:rsid w:val="002D79D9"/>
    <w:rsid w:val="002E04A9"/>
    <w:rsid w:val="002E127F"/>
    <w:rsid w:val="002E5823"/>
    <w:rsid w:val="002E6D0B"/>
    <w:rsid w:val="002E7817"/>
    <w:rsid w:val="002F0C68"/>
    <w:rsid w:val="002F2208"/>
    <w:rsid w:val="002F2A85"/>
    <w:rsid w:val="002F35E1"/>
    <w:rsid w:val="002F6C74"/>
    <w:rsid w:val="00302F27"/>
    <w:rsid w:val="00303908"/>
    <w:rsid w:val="003039DB"/>
    <w:rsid w:val="00305AE4"/>
    <w:rsid w:val="00306E6E"/>
    <w:rsid w:val="00311C80"/>
    <w:rsid w:val="00312740"/>
    <w:rsid w:val="0031323F"/>
    <w:rsid w:val="00314DB2"/>
    <w:rsid w:val="00315A3C"/>
    <w:rsid w:val="00315E71"/>
    <w:rsid w:val="00321CC9"/>
    <w:rsid w:val="003223BA"/>
    <w:rsid w:val="00323250"/>
    <w:rsid w:val="0032359B"/>
    <w:rsid w:val="00325325"/>
    <w:rsid w:val="003265E8"/>
    <w:rsid w:val="00326841"/>
    <w:rsid w:val="00326858"/>
    <w:rsid w:val="00327A65"/>
    <w:rsid w:val="00331007"/>
    <w:rsid w:val="0033236A"/>
    <w:rsid w:val="00332A5D"/>
    <w:rsid w:val="00334688"/>
    <w:rsid w:val="003365C3"/>
    <w:rsid w:val="00344208"/>
    <w:rsid w:val="0034759A"/>
    <w:rsid w:val="00350494"/>
    <w:rsid w:val="0035114D"/>
    <w:rsid w:val="003511BD"/>
    <w:rsid w:val="00351D2C"/>
    <w:rsid w:val="00351EC1"/>
    <w:rsid w:val="003534FD"/>
    <w:rsid w:val="00353542"/>
    <w:rsid w:val="003537FC"/>
    <w:rsid w:val="003541E0"/>
    <w:rsid w:val="003545C8"/>
    <w:rsid w:val="0035675F"/>
    <w:rsid w:val="00357AE5"/>
    <w:rsid w:val="00357DF6"/>
    <w:rsid w:val="00357E46"/>
    <w:rsid w:val="003601BD"/>
    <w:rsid w:val="00361EBE"/>
    <w:rsid w:val="00361FB0"/>
    <w:rsid w:val="00365DCC"/>
    <w:rsid w:val="003702B0"/>
    <w:rsid w:val="00372B87"/>
    <w:rsid w:val="003735E4"/>
    <w:rsid w:val="00373DB4"/>
    <w:rsid w:val="003749DD"/>
    <w:rsid w:val="00376C17"/>
    <w:rsid w:val="00377E04"/>
    <w:rsid w:val="00380A4D"/>
    <w:rsid w:val="00381A2F"/>
    <w:rsid w:val="003831E0"/>
    <w:rsid w:val="0038455D"/>
    <w:rsid w:val="003847F1"/>
    <w:rsid w:val="0039248C"/>
    <w:rsid w:val="00395468"/>
    <w:rsid w:val="00395E31"/>
    <w:rsid w:val="0039679F"/>
    <w:rsid w:val="003A0A3D"/>
    <w:rsid w:val="003A3076"/>
    <w:rsid w:val="003A35AC"/>
    <w:rsid w:val="003A4FBC"/>
    <w:rsid w:val="003A7E1B"/>
    <w:rsid w:val="003B028C"/>
    <w:rsid w:val="003B072A"/>
    <w:rsid w:val="003B1AF9"/>
    <w:rsid w:val="003B1E84"/>
    <w:rsid w:val="003B25A1"/>
    <w:rsid w:val="003B30BF"/>
    <w:rsid w:val="003B5555"/>
    <w:rsid w:val="003C1D00"/>
    <w:rsid w:val="003C2375"/>
    <w:rsid w:val="003C23E9"/>
    <w:rsid w:val="003C27DC"/>
    <w:rsid w:val="003C58C8"/>
    <w:rsid w:val="003C7739"/>
    <w:rsid w:val="003C7902"/>
    <w:rsid w:val="003D0247"/>
    <w:rsid w:val="003D0418"/>
    <w:rsid w:val="003D377B"/>
    <w:rsid w:val="003D4713"/>
    <w:rsid w:val="003D67A5"/>
    <w:rsid w:val="003E046D"/>
    <w:rsid w:val="003E0EFD"/>
    <w:rsid w:val="003E272E"/>
    <w:rsid w:val="003E3AE7"/>
    <w:rsid w:val="003E3C17"/>
    <w:rsid w:val="003E3DF8"/>
    <w:rsid w:val="003E586F"/>
    <w:rsid w:val="003E59C9"/>
    <w:rsid w:val="003E72DB"/>
    <w:rsid w:val="003F156D"/>
    <w:rsid w:val="003F3D57"/>
    <w:rsid w:val="003F573C"/>
    <w:rsid w:val="00400009"/>
    <w:rsid w:val="00400055"/>
    <w:rsid w:val="004004F9"/>
    <w:rsid w:val="00400D3E"/>
    <w:rsid w:val="00403130"/>
    <w:rsid w:val="00405F27"/>
    <w:rsid w:val="004063A5"/>
    <w:rsid w:val="0041357A"/>
    <w:rsid w:val="004163B0"/>
    <w:rsid w:val="0041799B"/>
    <w:rsid w:val="004201F7"/>
    <w:rsid w:val="004206B8"/>
    <w:rsid w:val="0042316B"/>
    <w:rsid w:val="0042442A"/>
    <w:rsid w:val="00424F0B"/>
    <w:rsid w:val="00425B40"/>
    <w:rsid w:val="00425D57"/>
    <w:rsid w:val="0042609A"/>
    <w:rsid w:val="004279A3"/>
    <w:rsid w:val="004351AC"/>
    <w:rsid w:val="0044162F"/>
    <w:rsid w:val="0044664B"/>
    <w:rsid w:val="00447B8B"/>
    <w:rsid w:val="00447D3A"/>
    <w:rsid w:val="00451025"/>
    <w:rsid w:val="004551FF"/>
    <w:rsid w:val="004565CA"/>
    <w:rsid w:val="00465310"/>
    <w:rsid w:val="0046552E"/>
    <w:rsid w:val="00467131"/>
    <w:rsid w:val="00470BE5"/>
    <w:rsid w:val="004821FE"/>
    <w:rsid w:val="004825DE"/>
    <w:rsid w:val="00482685"/>
    <w:rsid w:val="00485A8C"/>
    <w:rsid w:val="00491956"/>
    <w:rsid w:val="004931CF"/>
    <w:rsid w:val="004A11F1"/>
    <w:rsid w:val="004A1EB0"/>
    <w:rsid w:val="004A2397"/>
    <w:rsid w:val="004A27F1"/>
    <w:rsid w:val="004A28BE"/>
    <w:rsid w:val="004A2DB8"/>
    <w:rsid w:val="004B02AE"/>
    <w:rsid w:val="004B0E3A"/>
    <w:rsid w:val="004B27AD"/>
    <w:rsid w:val="004B2FB2"/>
    <w:rsid w:val="004B3075"/>
    <w:rsid w:val="004B6891"/>
    <w:rsid w:val="004C0CC3"/>
    <w:rsid w:val="004C56BF"/>
    <w:rsid w:val="004C576D"/>
    <w:rsid w:val="004D0D1F"/>
    <w:rsid w:val="004D12C5"/>
    <w:rsid w:val="004D3EE1"/>
    <w:rsid w:val="004D7E71"/>
    <w:rsid w:val="004E648A"/>
    <w:rsid w:val="004E6C32"/>
    <w:rsid w:val="004E7F97"/>
    <w:rsid w:val="004F0303"/>
    <w:rsid w:val="004F0E4B"/>
    <w:rsid w:val="004F0EA3"/>
    <w:rsid w:val="004F15B9"/>
    <w:rsid w:val="004F24FB"/>
    <w:rsid w:val="004F310B"/>
    <w:rsid w:val="004F3BD3"/>
    <w:rsid w:val="004F4946"/>
    <w:rsid w:val="004F4D29"/>
    <w:rsid w:val="004F5E6B"/>
    <w:rsid w:val="0050012F"/>
    <w:rsid w:val="00501C1E"/>
    <w:rsid w:val="00502E1E"/>
    <w:rsid w:val="005052D3"/>
    <w:rsid w:val="0050697C"/>
    <w:rsid w:val="005111EB"/>
    <w:rsid w:val="00512B31"/>
    <w:rsid w:val="00513737"/>
    <w:rsid w:val="005149A3"/>
    <w:rsid w:val="0051753C"/>
    <w:rsid w:val="00520A97"/>
    <w:rsid w:val="00520D37"/>
    <w:rsid w:val="005217FE"/>
    <w:rsid w:val="00523754"/>
    <w:rsid w:val="005262A1"/>
    <w:rsid w:val="00530668"/>
    <w:rsid w:val="005320B9"/>
    <w:rsid w:val="00532B6E"/>
    <w:rsid w:val="005330B5"/>
    <w:rsid w:val="00534402"/>
    <w:rsid w:val="005352C3"/>
    <w:rsid w:val="00535DD9"/>
    <w:rsid w:val="005367B4"/>
    <w:rsid w:val="00537B45"/>
    <w:rsid w:val="00540C26"/>
    <w:rsid w:val="005418B5"/>
    <w:rsid w:val="0054707C"/>
    <w:rsid w:val="00547868"/>
    <w:rsid w:val="00550CEA"/>
    <w:rsid w:val="005521DD"/>
    <w:rsid w:val="00552AA8"/>
    <w:rsid w:val="00554A66"/>
    <w:rsid w:val="00554D4E"/>
    <w:rsid w:val="00555F20"/>
    <w:rsid w:val="00556CC5"/>
    <w:rsid w:val="00560219"/>
    <w:rsid w:val="0056067C"/>
    <w:rsid w:val="00562053"/>
    <w:rsid w:val="00563B56"/>
    <w:rsid w:val="00563E6D"/>
    <w:rsid w:val="00564749"/>
    <w:rsid w:val="00567733"/>
    <w:rsid w:val="00571A2F"/>
    <w:rsid w:val="0057451A"/>
    <w:rsid w:val="00574EE7"/>
    <w:rsid w:val="00580EED"/>
    <w:rsid w:val="00581843"/>
    <w:rsid w:val="005832C5"/>
    <w:rsid w:val="00583D82"/>
    <w:rsid w:val="00584492"/>
    <w:rsid w:val="005871AA"/>
    <w:rsid w:val="00587DCC"/>
    <w:rsid w:val="00590845"/>
    <w:rsid w:val="00590F79"/>
    <w:rsid w:val="00591FDE"/>
    <w:rsid w:val="00595053"/>
    <w:rsid w:val="005955F9"/>
    <w:rsid w:val="00595F7C"/>
    <w:rsid w:val="005964B0"/>
    <w:rsid w:val="00596656"/>
    <w:rsid w:val="005974A0"/>
    <w:rsid w:val="005A2705"/>
    <w:rsid w:val="005A2752"/>
    <w:rsid w:val="005A2CCB"/>
    <w:rsid w:val="005A61BE"/>
    <w:rsid w:val="005A6DBF"/>
    <w:rsid w:val="005A7609"/>
    <w:rsid w:val="005B0E39"/>
    <w:rsid w:val="005B0EF0"/>
    <w:rsid w:val="005B1EFD"/>
    <w:rsid w:val="005B33D2"/>
    <w:rsid w:val="005B5BB1"/>
    <w:rsid w:val="005B6C26"/>
    <w:rsid w:val="005B72A6"/>
    <w:rsid w:val="005C0074"/>
    <w:rsid w:val="005C22C3"/>
    <w:rsid w:val="005C471D"/>
    <w:rsid w:val="005C79A2"/>
    <w:rsid w:val="005D144A"/>
    <w:rsid w:val="005D1D1D"/>
    <w:rsid w:val="005D4C3C"/>
    <w:rsid w:val="005E4DFF"/>
    <w:rsid w:val="005E50FC"/>
    <w:rsid w:val="005E543B"/>
    <w:rsid w:val="005E5C13"/>
    <w:rsid w:val="005E6BCB"/>
    <w:rsid w:val="005E6F81"/>
    <w:rsid w:val="005F25FB"/>
    <w:rsid w:val="005F354A"/>
    <w:rsid w:val="005F6674"/>
    <w:rsid w:val="00600FD8"/>
    <w:rsid w:val="006024C6"/>
    <w:rsid w:val="00602880"/>
    <w:rsid w:val="0060387F"/>
    <w:rsid w:val="00605F01"/>
    <w:rsid w:val="006101F9"/>
    <w:rsid w:val="00610CBB"/>
    <w:rsid w:val="006124F3"/>
    <w:rsid w:val="006134C8"/>
    <w:rsid w:val="00613BBB"/>
    <w:rsid w:val="00614F5B"/>
    <w:rsid w:val="006218BB"/>
    <w:rsid w:val="00622DC2"/>
    <w:rsid w:val="00622DEC"/>
    <w:rsid w:val="00623827"/>
    <w:rsid w:val="00623A77"/>
    <w:rsid w:val="00623E9B"/>
    <w:rsid w:val="0062455E"/>
    <w:rsid w:val="006271B4"/>
    <w:rsid w:val="0063348D"/>
    <w:rsid w:val="006337F5"/>
    <w:rsid w:val="006373A8"/>
    <w:rsid w:val="00640EDD"/>
    <w:rsid w:val="006468E4"/>
    <w:rsid w:val="00660EAD"/>
    <w:rsid w:val="006627D6"/>
    <w:rsid w:val="0066422E"/>
    <w:rsid w:val="00664FF8"/>
    <w:rsid w:val="00666A34"/>
    <w:rsid w:val="00670C90"/>
    <w:rsid w:val="006773E2"/>
    <w:rsid w:val="0069106A"/>
    <w:rsid w:val="0069285C"/>
    <w:rsid w:val="00693727"/>
    <w:rsid w:val="006960D2"/>
    <w:rsid w:val="006A04D3"/>
    <w:rsid w:val="006A1369"/>
    <w:rsid w:val="006A4607"/>
    <w:rsid w:val="006A6F47"/>
    <w:rsid w:val="006B0E62"/>
    <w:rsid w:val="006B3431"/>
    <w:rsid w:val="006B3D17"/>
    <w:rsid w:val="006B5062"/>
    <w:rsid w:val="006B628B"/>
    <w:rsid w:val="006B6AE4"/>
    <w:rsid w:val="006B7459"/>
    <w:rsid w:val="006C15B4"/>
    <w:rsid w:val="006C1BCE"/>
    <w:rsid w:val="006C214C"/>
    <w:rsid w:val="006C3EB9"/>
    <w:rsid w:val="006C3FE3"/>
    <w:rsid w:val="006C5248"/>
    <w:rsid w:val="006C6AB6"/>
    <w:rsid w:val="006C72E1"/>
    <w:rsid w:val="006D184E"/>
    <w:rsid w:val="006D2268"/>
    <w:rsid w:val="006D33E2"/>
    <w:rsid w:val="006D3AEA"/>
    <w:rsid w:val="006D4F97"/>
    <w:rsid w:val="006D5066"/>
    <w:rsid w:val="006D5B57"/>
    <w:rsid w:val="006D7FE2"/>
    <w:rsid w:val="006E0095"/>
    <w:rsid w:val="006E0400"/>
    <w:rsid w:val="006E27C5"/>
    <w:rsid w:val="006E2C78"/>
    <w:rsid w:val="006E3354"/>
    <w:rsid w:val="006E3DE2"/>
    <w:rsid w:val="006E4305"/>
    <w:rsid w:val="006E61BA"/>
    <w:rsid w:val="006E7A10"/>
    <w:rsid w:val="006E7B46"/>
    <w:rsid w:val="006F0792"/>
    <w:rsid w:val="006F0A33"/>
    <w:rsid w:val="006F265C"/>
    <w:rsid w:val="006F36EF"/>
    <w:rsid w:val="006F57D4"/>
    <w:rsid w:val="006F6953"/>
    <w:rsid w:val="006F6A2C"/>
    <w:rsid w:val="006F75E9"/>
    <w:rsid w:val="007003B6"/>
    <w:rsid w:val="007012B6"/>
    <w:rsid w:val="00702004"/>
    <w:rsid w:val="007021EB"/>
    <w:rsid w:val="00703259"/>
    <w:rsid w:val="00704219"/>
    <w:rsid w:val="007060CC"/>
    <w:rsid w:val="00706D4B"/>
    <w:rsid w:val="007079D3"/>
    <w:rsid w:val="00707A35"/>
    <w:rsid w:val="00710534"/>
    <w:rsid w:val="00710B68"/>
    <w:rsid w:val="00711463"/>
    <w:rsid w:val="0071206F"/>
    <w:rsid w:val="007144C5"/>
    <w:rsid w:val="00717686"/>
    <w:rsid w:val="00722FDA"/>
    <w:rsid w:val="0072398D"/>
    <w:rsid w:val="0072437F"/>
    <w:rsid w:val="007301AD"/>
    <w:rsid w:val="00733355"/>
    <w:rsid w:val="0073449A"/>
    <w:rsid w:val="007352DC"/>
    <w:rsid w:val="00742F30"/>
    <w:rsid w:val="007443C6"/>
    <w:rsid w:val="00746452"/>
    <w:rsid w:val="00747E8C"/>
    <w:rsid w:val="00752069"/>
    <w:rsid w:val="00752B26"/>
    <w:rsid w:val="00754DCE"/>
    <w:rsid w:val="00755BF5"/>
    <w:rsid w:val="0075630B"/>
    <w:rsid w:val="007573A1"/>
    <w:rsid w:val="00762C96"/>
    <w:rsid w:val="0076310B"/>
    <w:rsid w:val="0076406C"/>
    <w:rsid w:val="00764199"/>
    <w:rsid w:val="00764716"/>
    <w:rsid w:val="00765B1D"/>
    <w:rsid w:val="00766158"/>
    <w:rsid w:val="007672DD"/>
    <w:rsid w:val="007707CE"/>
    <w:rsid w:val="00770B43"/>
    <w:rsid w:val="007719C7"/>
    <w:rsid w:val="007724CD"/>
    <w:rsid w:val="00772866"/>
    <w:rsid w:val="00772EBA"/>
    <w:rsid w:val="00773EA1"/>
    <w:rsid w:val="00774C5C"/>
    <w:rsid w:val="0077645C"/>
    <w:rsid w:val="00780A42"/>
    <w:rsid w:val="00782695"/>
    <w:rsid w:val="00785E1D"/>
    <w:rsid w:val="007867A4"/>
    <w:rsid w:val="00787701"/>
    <w:rsid w:val="007911DD"/>
    <w:rsid w:val="007929BE"/>
    <w:rsid w:val="007965DB"/>
    <w:rsid w:val="00796CF5"/>
    <w:rsid w:val="00796E49"/>
    <w:rsid w:val="007A31B5"/>
    <w:rsid w:val="007A37CF"/>
    <w:rsid w:val="007A3A40"/>
    <w:rsid w:val="007A3A41"/>
    <w:rsid w:val="007A5E94"/>
    <w:rsid w:val="007A6E24"/>
    <w:rsid w:val="007A7AB6"/>
    <w:rsid w:val="007A7D5B"/>
    <w:rsid w:val="007B5305"/>
    <w:rsid w:val="007B57FD"/>
    <w:rsid w:val="007B7E28"/>
    <w:rsid w:val="007C559D"/>
    <w:rsid w:val="007C6647"/>
    <w:rsid w:val="007D264D"/>
    <w:rsid w:val="007E0783"/>
    <w:rsid w:val="007E19EB"/>
    <w:rsid w:val="007E5A87"/>
    <w:rsid w:val="007E6C49"/>
    <w:rsid w:val="007E7464"/>
    <w:rsid w:val="007F096D"/>
    <w:rsid w:val="007F27C9"/>
    <w:rsid w:val="007F4CED"/>
    <w:rsid w:val="007F68DF"/>
    <w:rsid w:val="007F6E3C"/>
    <w:rsid w:val="00800248"/>
    <w:rsid w:val="00801BC3"/>
    <w:rsid w:val="00802E54"/>
    <w:rsid w:val="008030BE"/>
    <w:rsid w:val="008030EC"/>
    <w:rsid w:val="00804872"/>
    <w:rsid w:val="008077D3"/>
    <w:rsid w:val="00807A3F"/>
    <w:rsid w:val="00807BB3"/>
    <w:rsid w:val="00810543"/>
    <w:rsid w:val="008106D7"/>
    <w:rsid w:val="00811A35"/>
    <w:rsid w:val="008138C2"/>
    <w:rsid w:val="00813B58"/>
    <w:rsid w:val="00813D4E"/>
    <w:rsid w:val="00814B99"/>
    <w:rsid w:val="00815D11"/>
    <w:rsid w:val="00817477"/>
    <w:rsid w:val="00817A5E"/>
    <w:rsid w:val="008212E8"/>
    <w:rsid w:val="00821E0D"/>
    <w:rsid w:val="00824069"/>
    <w:rsid w:val="0082546E"/>
    <w:rsid w:val="0082711A"/>
    <w:rsid w:val="00830C4E"/>
    <w:rsid w:val="008334FA"/>
    <w:rsid w:val="00834151"/>
    <w:rsid w:val="00835B1D"/>
    <w:rsid w:val="00837ACE"/>
    <w:rsid w:val="0084018F"/>
    <w:rsid w:val="0084215C"/>
    <w:rsid w:val="00843619"/>
    <w:rsid w:val="00843BFF"/>
    <w:rsid w:val="00844046"/>
    <w:rsid w:val="00845CA6"/>
    <w:rsid w:val="00846839"/>
    <w:rsid w:val="008541AB"/>
    <w:rsid w:val="008549BD"/>
    <w:rsid w:val="008601B7"/>
    <w:rsid w:val="00860BFC"/>
    <w:rsid w:val="00860CF1"/>
    <w:rsid w:val="00865B03"/>
    <w:rsid w:val="00865ECC"/>
    <w:rsid w:val="00867554"/>
    <w:rsid w:val="0086755D"/>
    <w:rsid w:val="00871543"/>
    <w:rsid w:val="0087198F"/>
    <w:rsid w:val="00872448"/>
    <w:rsid w:val="0088151C"/>
    <w:rsid w:val="008818D7"/>
    <w:rsid w:val="00894B34"/>
    <w:rsid w:val="0089716B"/>
    <w:rsid w:val="008A20A8"/>
    <w:rsid w:val="008A30FB"/>
    <w:rsid w:val="008A3B3C"/>
    <w:rsid w:val="008A4011"/>
    <w:rsid w:val="008A434F"/>
    <w:rsid w:val="008A6105"/>
    <w:rsid w:val="008A764F"/>
    <w:rsid w:val="008B2FF0"/>
    <w:rsid w:val="008B43C6"/>
    <w:rsid w:val="008B4BB9"/>
    <w:rsid w:val="008B5390"/>
    <w:rsid w:val="008B5982"/>
    <w:rsid w:val="008B7717"/>
    <w:rsid w:val="008B7E2A"/>
    <w:rsid w:val="008C0714"/>
    <w:rsid w:val="008C1573"/>
    <w:rsid w:val="008C3A73"/>
    <w:rsid w:val="008C572E"/>
    <w:rsid w:val="008C5FB6"/>
    <w:rsid w:val="008C634E"/>
    <w:rsid w:val="008C77D0"/>
    <w:rsid w:val="008D01CC"/>
    <w:rsid w:val="008D03D4"/>
    <w:rsid w:val="008D2402"/>
    <w:rsid w:val="008D4F0D"/>
    <w:rsid w:val="008D7997"/>
    <w:rsid w:val="008E285C"/>
    <w:rsid w:val="008E3705"/>
    <w:rsid w:val="008E424F"/>
    <w:rsid w:val="008E6404"/>
    <w:rsid w:val="008E64C9"/>
    <w:rsid w:val="008F13DE"/>
    <w:rsid w:val="008F3564"/>
    <w:rsid w:val="008F4DAF"/>
    <w:rsid w:val="008F6108"/>
    <w:rsid w:val="00901F63"/>
    <w:rsid w:val="00902F45"/>
    <w:rsid w:val="009031B9"/>
    <w:rsid w:val="00905748"/>
    <w:rsid w:val="0090664F"/>
    <w:rsid w:val="00911DB4"/>
    <w:rsid w:val="00915497"/>
    <w:rsid w:val="0091697F"/>
    <w:rsid w:val="0091773B"/>
    <w:rsid w:val="00921B56"/>
    <w:rsid w:val="00922333"/>
    <w:rsid w:val="009254AF"/>
    <w:rsid w:val="00925718"/>
    <w:rsid w:val="0092688F"/>
    <w:rsid w:val="00930914"/>
    <w:rsid w:val="00935EFD"/>
    <w:rsid w:val="00937564"/>
    <w:rsid w:val="0094017F"/>
    <w:rsid w:val="00944012"/>
    <w:rsid w:val="00947C6B"/>
    <w:rsid w:val="00950A08"/>
    <w:rsid w:val="00951830"/>
    <w:rsid w:val="00951F62"/>
    <w:rsid w:val="0095235C"/>
    <w:rsid w:val="00956EE7"/>
    <w:rsid w:val="009611ED"/>
    <w:rsid w:val="0096268B"/>
    <w:rsid w:val="0096315C"/>
    <w:rsid w:val="0096387D"/>
    <w:rsid w:val="00966659"/>
    <w:rsid w:val="009706A0"/>
    <w:rsid w:val="00971B6A"/>
    <w:rsid w:val="00972097"/>
    <w:rsid w:val="00973984"/>
    <w:rsid w:val="00974EA6"/>
    <w:rsid w:val="00976E83"/>
    <w:rsid w:val="0097710E"/>
    <w:rsid w:val="0097738D"/>
    <w:rsid w:val="00980407"/>
    <w:rsid w:val="0098128A"/>
    <w:rsid w:val="00982D37"/>
    <w:rsid w:val="00983054"/>
    <w:rsid w:val="00984C89"/>
    <w:rsid w:val="00984DFF"/>
    <w:rsid w:val="00987413"/>
    <w:rsid w:val="009877CF"/>
    <w:rsid w:val="009904FC"/>
    <w:rsid w:val="0099132E"/>
    <w:rsid w:val="00991D8D"/>
    <w:rsid w:val="009973DD"/>
    <w:rsid w:val="0099777B"/>
    <w:rsid w:val="009A2683"/>
    <w:rsid w:val="009A28D7"/>
    <w:rsid w:val="009A793C"/>
    <w:rsid w:val="009B4145"/>
    <w:rsid w:val="009B52E2"/>
    <w:rsid w:val="009B772C"/>
    <w:rsid w:val="009B79E3"/>
    <w:rsid w:val="009B7AAC"/>
    <w:rsid w:val="009C0B4A"/>
    <w:rsid w:val="009C24B2"/>
    <w:rsid w:val="009C4058"/>
    <w:rsid w:val="009C42B1"/>
    <w:rsid w:val="009C44DE"/>
    <w:rsid w:val="009C5BD4"/>
    <w:rsid w:val="009D15D9"/>
    <w:rsid w:val="009D4E35"/>
    <w:rsid w:val="009D7D34"/>
    <w:rsid w:val="009E38DD"/>
    <w:rsid w:val="009E5C00"/>
    <w:rsid w:val="009E6AA5"/>
    <w:rsid w:val="009E7252"/>
    <w:rsid w:val="009E77AF"/>
    <w:rsid w:val="009F0962"/>
    <w:rsid w:val="009F1076"/>
    <w:rsid w:val="009F209F"/>
    <w:rsid w:val="009F4D97"/>
    <w:rsid w:val="00A04BB1"/>
    <w:rsid w:val="00A062FD"/>
    <w:rsid w:val="00A073D2"/>
    <w:rsid w:val="00A10E28"/>
    <w:rsid w:val="00A11C13"/>
    <w:rsid w:val="00A16B40"/>
    <w:rsid w:val="00A1705E"/>
    <w:rsid w:val="00A17545"/>
    <w:rsid w:val="00A17949"/>
    <w:rsid w:val="00A208A7"/>
    <w:rsid w:val="00A20CAB"/>
    <w:rsid w:val="00A21816"/>
    <w:rsid w:val="00A22EEE"/>
    <w:rsid w:val="00A266B2"/>
    <w:rsid w:val="00A27494"/>
    <w:rsid w:val="00A328AF"/>
    <w:rsid w:val="00A342A2"/>
    <w:rsid w:val="00A34949"/>
    <w:rsid w:val="00A362B6"/>
    <w:rsid w:val="00A40E0F"/>
    <w:rsid w:val="00A41C54"/>
    <w:rsid w:val="00A41DAD"/>
    <w:rsid w:val="00A42B99"/>
    <w:rsid w:val="00A43F4B"/>
    <w:rsid w:val="00A44534"/>
    <w:rsid w:val="00A467E5"/>
    <w:rsid w:val="00A50D1E"/>
    <w:rsid w:val="00A54411"/>
    <w:rsid w:val="00A5456A"/>
    <w:rsid w:val="00A57A91"/>
    <w:rsid w:val="00A648AF"/>
    <w:rsid w:val="00A64906"/>
    <w:rsid w:val="00A658B8"/>
    <w:rsid w:val="00A6693B"/>
    <w:rsid w:val="00A724D0"/>
    <w:rsid w:val="00A72557"/>
    <w:rsid w:val="00A75C26"/>
    <w:rsid w:val="00A807FD"/>
    <w:rsid w:val="00A8110C"/>
    <w:rsid w:val="00A81AF3"/>
    <w:rsid w:val="00A82AFA"/>
    <w:rsid w:val="00A82E99"/>
    <w:rsid w:val="00A8387A"/>
    <w:rsid w:val="00A8415E"/>
    <w:rsid w:val="00A868E0"/>
    <w:rsid w:val="00A9134A"/>
    <w:rsid w:val="00A91EA7"/>
    <w:rsid w:val="00A9297D"/>
    <w:rsid w:val="00A92C38"/>
    <w:rsid w:val="00A93771"/>
    <w:rsid w:val="00A94AEE"/>
    <w:rsid w:val="00AA12E0"/>
    <w:rsid w:val="00AA15CF"/>
    <w:rsid w:val="00AA6C32"/>
    <w:rsid w:val="00AB02E4"/>
    <w:rsid w:val="00AB0B49"/>
    <w:rsid w:val="00AB18E4"/>
    <w:rsid w:val="00AB6E6B"/>
    <w:rsid w:val="00AC0667"/>
    <w:rsid w:val="00AC1B42"/>
    <w:rsid w:val="00AC2F03"/>
    <w:rsid w:val="00AC3902"/>
    <w:rsid w:val="00AC3CBC"/>
    <w:rsid w:val="00AC55CC"/>
    <w:rsid w:val="00AD08C0"/>
    <w:rsid w:val="00AD14D1"/>
    <w:rsid w:val="00AD1A48"/>
    <w:rsid w:val="00AD2419"/>
    <w:rsid w:val="00AD3DAC"/>
    <w:rsid w:val="00AD5BEF"/>
    <w:rsid w:val="00AD653A"/>
    <w:rsid w:val="00AD6683"/>
    <w:rsid w:val="00AD6A28"/>
    <w:rsid w:val="00AE0549"/>
    <w:rsid w:val="00AE0B23"/>
    <w:rsid w:val="00AE21C2"/>
    <w:rsid w:val="00AE354B"/>
    <w:rsid w:val="00AE4179"/>
    <w:rsid w:val="00AE5249"/>
    <w:rsid w:val="00AE6DF5"/>
    <w:rsid w:val="00AF0D50"/>
    <w:rsid w:val="00AF19D4"/>
    <w:rsid w:val="00AF2165"/>
    <w:rsid w:val="00AF2658"/>
    <w:rsid w:val="00AF496B"/>
    <w:rsid w:val="00AF5DAA"/>
    <w:rsid w:val="00AF63A7"/>
    <w:rsid w:val="00AF63CA"/>
    <w:rsid w:val="00AF6A09"/>
    <w:rsid w:val="00B00CE8"/>
    <w:rsid w:val="00B0266E"/>
    <w:rsid w:val="00B03ED2"/>
    <w:rsid w:val="00B10020"/>
    <w:rsid w:val="00B100C6"/>
    <w:rsid w:val="00B10B39"/>
    <w:rsid w:val="00B130E5"/>
    <w:rsid w:val="00B1495A"/>
    <w:rsid w:val="00B15256"/>
    <w:rsid w:val="00B164EF"/>
    <w:rsid w:val="00B200D7"/>
    <w:rsid w:val="00B208E0"/>
    <w:rsid w:val="00B21732"/>
    <w:rsid w:val="00B22A9A"/>
    <w:rsid w:val="00B27161"/>
    <w:rsid w:val="00B30F4C"/>
    <w:rsid w:val="00B31624"/>
    <w:rsid w:val="00B34F40"/>
    <w:rsid w:val="00B35DF0"/>
    <w:rsid w:val="00B3656F"/>
    <w:rsid w:val="00B37222"/>
    <w:rsid w:val="00B3744B"/>
    <w:rsid w:val="00B37627"/>
    <w:rsid w:val="00B406F7"/>
    <w:rsid w:val="00B420E9"/>
    <w:rsid w:val="00B423DB"/>
    <w:rsid w:val="00B4247C"/>
    <w:rsid w:val="00B45BCC"/>
    <w:rsid w:val="00B4770D"/>
    <w:rsid w:val="00B47FB1"/>
    <w:rsid w:val="00B503F4"/>
    <w:rsid w:val="00B50A3A"/>
    <w:rsid w:val="00B5110A"/>
    <w:rsid w:val="00B52F06"/>
    <w:rsid w:val="00B53CD0"/>
    <w:rsid w:val="00B56160"/>
    <w:rsid w:val="00B57A9B"/>
    <w:rsid w:val="00B61C19"/>
    <w:rsid w:val="00B6275A"/>
    <w:rsid w:val="00B638DF"/>
    <w:rsid w:val="00B64224"/>
    <w:rsid w:val="00B65B17"/>
    <w:rsid w:val="00B67E4F"/>
    <w:rsid w:val="00B70D7A"/>
    <w:rsid w:val="00B714E9"/>
    <w:rsid w:val="00B71937"/>
    <w:rsid w:val="00B71D6D"/>
    <w:rsid w:val="00B766F8"/>
    <w:rsid w:val="00B819FD"/>
    <w:rsid w:val="00B822FE"/>
    <w:rsid w:val="00B83ADA"/>
    <w:rsid w:val="00B841F3"/>
    <w:rsid w:val="00B85C06"/>
    <w:rsid w:val="00B86148"/>
    <w:rsid w:val="00B87240"/>
    <w:rsid w:val="00B8770C"/>
    <w:rsid w:val="00B90330"/>
    <w:rsid w:val="00B91969"/>
    <w:rsid w:val="00B946FD"/>
    <w:rsid w:val="00B962E1"/>
    <w:rsid w:val="00B9650A"/>
    <w:rsid w:val="00BA16C6"/>
    <w:rsid w:val="00BA1770"/>
    <w:rsid w:val="00BA1EA0"/>
    <w:rsid w:val="00BA2A96"/>
    <w:rsid w:val="00BA2ECC"/>
    <w:rsid w:val="00BA3556"/>
    <w:rsid w:val="00BA57BE"/>
    <w:rsid w:val="00BA6B46"/>
    <w:rsid w:val="00BB5C4F"/>
    <w:rsid w:val="00BB6207"/>
    <w:rsid w:val="00BC1CB4"/>
    <w:rsid w:val="00BC29A3"/>
    <w:rsid w:val="00BC33A5"/>
    <w:rsid w:val="00BC4B72"/>
    <w:rsid w:val="00BC5CCB"/>
    <w:rsid w:val="00BC7157"/>
    <w:rsid w:val="00BC7ADB"/>
    <w:rsid w:val="00BD2106"/>
    <w:rsid w:val="00BD4A71"/>
    <w:rsid w:val="00BD55DC"/>
    <w:rsid w:val="00BD5618"/>
    <w:rsid w:val="00BE02EE"/>
    <w:rsid w:val="00BE2504"/>
    <w:rsid w:val="00BE2F82"/>
    <w:rsid w:val="00BE3AB7"/>
    <w:rsid w:val="00BF01C0"/>
    <w:rsid w:val="00BF1180"/>
    <w:rsid w:val="00BF13C3"/>
    <w:rsid w:val="00BF187B"/>
    <w:rsid w:val="00BF4CE2"/>
    <w:rsid w:val="00BF5CF1"/>
    <w:rsid w:val="00C0077E"/>
    <w:rsid w:val="00C01BC4"/>
    <w:rsid w:val="00C023ED"/>
    <w:rsid w:val="00C046E2"/>
    <w:rsid w:val="00C05226"/>
    <w:rsid w:val="00C07BBF"/>
    <w:rsid w:val="00C105FC"/>
    <w:rsid w:val="00C12BAB"/>
    <w:rsid w:val="00C13296"/>
    <w:rsid w:val="00C136A3"/>
    <w:rsid w:val="00C14C5B"/>
    <w:rsid w:val="00C1650F"/>
    <w:rsid w:val="00C20279"/>
    <w:rsid w:val="00C20371"/>
    <w:rsid w:val="00C21C01"/>
    <w:rsid w:val="00C2532D"/>
    <w:rsid w:val="00C277AA"/>
    <w:rsid w:val="00C30AFE"/>
    <w:rsid w:val="00C31FB8"/>
    <w:rsid w:val="00C35F8C"/>
    <w:rsid w:val="00C43274"/>
    <w:rsid w:val="00C459CE"/>
    <w:rsid w:val="00C4653C"/>
    <w:rsid w:val="00C47AC1"/>
    <w:rsid w:val="00C50B78"/>
    <w:rsid w:val="00C51E99"/>
    <w:rsid w:val="00C525CC"/>
    <w:rsid w:val="00C535EF"/>
    <w:rsid w:val="00C54836"/>
    <w:rsid w:val="00C55A3A"/>
    <w:rsid w:val="00C60594"/>
    <w:rsid w:val="00C62CAA"/>
    <w:rsid w:val="00C65C67"/>
    <w:rsid w:val="00C66A16"/>
    <w:rsid w:val="00C73C5A"/>
    <w:rsid w:val="00C75760"/>
    <w:rsid w:val="00C77DF7"/>
    <w:rsid w:val="00C87D68"/>
    <w:rsid w:val="00C9608A"/>
    <w:rsid w:val="00C96D40"/>
    <w:rsid w:val="00CA3EBD"/>
    <w:rsid w:val="00CA5885"/>
    <w:rsid w:val="00CB1BF4"/>
    <w:rsid w:val="00CB220D"/>
    <w:rsid w:val="00CB2FC6"/>
    <w:rsid w:val="00CB4E63"/>
    <w:rsid w:val="00CC128E"/>
    <w:rsid w:val="00CC387B"/>
    <w:rsid w:val="00CC74FF"/>
    <w:rsid w:val="00CD11B8"/>
    <w:rsid w:val="00CD2CCD"/>
    <w:rsid w:val="00CD40CC"/>
    <w:rsid w:val="00CD4B8E"/>
    <w:rsid w:val="00CD68A2"/>
    <w:rsid w:val="00CD6D9E"/>
    <w:rsid w:val="00CE077D"/>
    <w:rsid w:val="00CE4BFB"/>
    <w:rsid w:val="00CE504E"/>
    <w:rsid w:val="00CF0417"/>
    <w:rsid w:val="00CF170E"/>
    <w:rsid w:val="00CF1BE0"/>
    <w:rsid w:val="00CF489C"/>
    <w:rsid w:val="00CF6863"/>
    <w:rsid w:val="00D01BE2"/>
    <w:rsid w:val="00D036BF"/>
    <w:rsid w:val="00D04305"/>
    <w:rsid w:val="00D045D3"/>
    <w:rsid w:val="00D058C9"/>
    <w:rsid w:val="00D072BB"/>
    <w:rsid w:val="00D07BE5"/>
    <w:rsid w:val="00D115A0"/>
    <w:rsid w:val="00D129E6"/>
    <w:rsid w:val="00D12A6F"/>
    <w:rsid w:val="00D12CD0"/>
    <w:rsid w:val="00D158D9"/>
    <w:rsid w:val="00D15A1E"/>
    <w:rsid w:val="00D16E73"/>
    <w:rsid w:val="00D1729F"/>
    <w:rsid w:val="00D21717"/>
    <w:rsid w:val="00D24740"/>
    <w:rsid w:val="00D24FD9"/>
    <w:rsid w:val="00D2567D"/>
    <w:rsid w:val="00D271F6"/>
    <w:rsid w:val="00D30C23"/>
    <w:rsid w:val="00D30CDE"/>
    <w:rsid w:val="00D3330D"/>
    <w:rsid w:val="00D33E36"/>
    <w:rsid w:val="00D34265"/>
    <w:rsid w:val="00D42F76"/>
    <w:rsid w:val="00D44297"/>
    <w:rsid w:val="00D51D4B"/>
    <w:rsid w:val="00D5319D"/>
    <w:rsid w:val="00D575BD"/>
    <w:rsid w:val="00D62232"/>
    <w:rsid w:val="00D63E3C"/>
    <w:rsid w:val="00D66C7D"/>
    <w:rsid w:val="00D67D62"/>
    <w:rsid w:val="00D70848"/>
    <w:rsid w:val="00D71683"/>
    <w:rsid w:val="00D71D73"/>
    <w:rsid w:val="00D72B6F"/>
    <w:rsid w:val="00D76F2B"/>
    <w:rsid w:val="00D77BB4"/>
    <w:rsid w:val="00D816CD"/>
    <w:rsid w:val="00D81B32"/>
    <w:rsid w:val="00D83179"/>
    <w:rsid w:val="00D85B50"/>
    <w:rsid w:val="00D87267"/>
    <w:rsid w:val="00D90835"/>
    <w:rsid w:val="00D91A4F"/>
    <w:rsid w:val="00D91E7B"/>
    <w:rsid w:val="00D92C2C"/>
    <w:rsid w:val="00D92D89"/>
    <w:rsid w:val="00D9311F"/>
    <w:rsid w:val="00DA1D48"/>
    <w:rsid w:val="00DA2F12"/>
    <w:rsid w:val="00DA2FA9"/>
    <w:rsid w:val="00DA38D2"/>
    <w:rsid w:val="00DA4C73"/>
    <w:rsid w:val="00DA4F51"/>
    <w:rsid w:val="00DA5BF0"/>
    <w:rsid w:val="00DB10AF"/>
    <w:rsid w:val="00DB1169"/>
    <w:rsid w:val="00DB2D53"/>
    <w:rsid w:val="00DB3F54"/>
    <w:rsid w:val="00DB4275"/>
    <w:rsid w:val="00DB63DE"/>
    <w:rsid w:val="00DB67B8"/>
    <w:rsid w:val="00DB7E0C"/>
    <w:rsid w:val="00DC1912"/>
    <w:rsid w:val="00DC1D41"/>
    <w:rsid w:val="00DC1F6C"/>
    <w:rsid w:val="00DC2479"/>
    <w:rsid w:val="00DC43E0"/>
    <w:rsid w:val="00DC58EB"/>
    <w:rsid w:val="00DC5942"/>
    <w:rsid w:val="00DC5956"/>
    <w:rsid w:val="00DD1643"/>
    <w:rsid w:val="00DD1879"/>
    <w:rsid w:val="00DD250B"/>
    <w:rsid w:val="00DD258A"/>
    <w:rsid w:val="00DD3294"/>
    <w:rsid w:val="00DD499F"/>
    <w:rsid w:val="00DE0FA4"/>
    <w:rsid w:val="00DE2079"/>
    <w:rsid w:val="00DE2558"/>
    <w:rsid w:val="00DE3802"/>
    <w:rsid w:val="00DE4AE6"/>
    <w:rsid w:val="00DE54D9"/>
    <w:rsid w:val="00DE5828"/>
    <w:rsid w:val="00DE7984"/>
    <w:rsid w:val="00DE7A65"/>
    <w:rsid w:val="00DF0BAD"/>
    <w:rsid w:val="00DF0E5A"/>
    <w:rsid w:val="00DF34E9"/>
    <w:rsid w:val="00DF4DC2"/>
    <w:rsid w:val="00DF5D4B"/>
    <w:rsid w:val="00DF6DB1"/>
    <w:rsid w:val="00DF77AB"/>
    <w:rsid w:val="00E02497"/>
    <w:rsid w:val="00E0266C"/>
    <w:rsid w:val="00E03EF6"/>
    <w:rsid w:val="00E0516C"/>
    <w:rsid w:val="00E06E2C"/>
    <w:rsid w:val="00E1067A"/>
    <w:rsid w:val="00E10AE5"/>
    <w:rsid w:val="00E10FC5"/>
    <w:rsid w:val="00E1275D"/>
    <w:rsid w:val="00E12A36"/>
    <w:rsid w:val="00E13398"/>
    <w:rsid w:val="00E1572D"/>
    <w:rsid w:val="00E16F9F"/>
    <w:rsid w:val="00E2391B"/>
    <w:rsid w:val="00E26CEA"/>
    <w:rsid w:val="00E30101"/>
    <w:rsid w:val="00E30C6F"/>
    <w:rsid w:val="00E30E6F"/>
    <w:rsid w:val="00E33184"/>
    <w:rsid w:val="00E33828"/>
    <w:rsid w:val="00E42A20"/>
    <w:rsid w:val="00E47B50"/>
    <w:rsid w:val="00E52684"/>
    <w:rsid w:val="00E53E88"/>
    <w:rsid w:val="00E5545F"/>
    <w:rsid w:val="00E55E15"/>
    <w:rsid w:val="00E61853"/>
    <w:rsid w:val="00E630E0"/>
    <w:rsid w:val="00E63EBC"/>
    <w:rsid w:val="00E70DA3"/>
    <w:rsid w:val="00E7368E"/>
    <w:rsid w:val="00E74833"/>
    <w:rsid w:val="00E753F3"/>
    <w:rsid w:val="00E761E8"/>
    <w:rsid w:val="00E800C6"/>
    <w:rsid w:val="00E8067A"/>
    <w:rsid w:val="00E8166C"/>
    <w:rsid w:val="00E83722"/>
    <w:rsid w:val="00E85091"/>
    <w:rsid w:val="00E85239"/>
    <w:rsid w:val="00E869ED"/>
    <w:rsid w:val="00E9172C"/>
    <w:rsid w:val="00E930BB"/>
    <w:rsid w:val="00E93D6E"/>
    <w:rsid w:val="00E95107"/>
    <w:rsid w:val="00E9561B"/>
    <w:rsid w:val="00EA190B"/>
    <w:rsid w:val="00EA52F4"/>
    <w:rsid w:val="00EA5AC5"/>
    <w:rsid w:val="00EA5B9E"/>
    <w:rsid w:val="00EB49DD"/>
    <w:rsid w:val="00EB4D54"/>
    <w:rsid w:val="00EB4F18"/>
    <w:rsid w:val="00EB77DA"/>
    <w:rsid w:val="00EB79BB"/>
    <w:rsid w:val="00EC0447"/>
    <w:rsid w:val="00EC0AD3"/>
    <w:rsid w:val="00EC3CED"/>
    <w:rsid w:val="00EC5368"/>
    <w:rsid w:val="00EC665B"/>
    <w:rsid w:val="00ED023B"/>
    <w:rsid w:val="00ED2A94"/>
    <w:rsid w:val="00ED3551"/>
    <w:rsid w:val="00ED3931"/>
    <w:rsid w:val="00ED6DE5"/>
    <w:rsid w:val="00EE029F"/>
    <w:rsid w:val="00EE461F"/>
    <w:rsid w:val="00EE5C7B"/>
    <w:rsid w:val="00EE6493"/>
    <w:rsid w:val="00EE7A22"/>
    <w:rsid w:val="00EF2398"/>
    <w:rsid w:val="00EF3296"/>
    <w:rsid w:val="00EF3B5C"/>
    <w:rsid w:val="00EF4C5F"/>
    <w:rsid w:val="00EF7FED"/>
    <w:rsid w:val="00F0076F"/>
    <w:rsid w:val="00F01D19"/>
    <w:rsid w:val="00F028C2"/>
    <w:rsid w:val="00F03728"/>
    <w:rsid w:val="00F03C13"/>
    <w:rsid w:val="00F05018"/>
    <w:rsid w:val="00F06591"/>
    <w:rsid w:val="00F070CA"/>
    <w:rsid w:val="00F076FF"/>
    <w:rsid w:val="00F11689"/>
    <w:rsid w:val="00F12746"/>
    <w:rsid w:val="00F128D0"/>
    <w:rsid w:val="00F14204"/>
    <w:rsid w:val="00F16326"/>
    <w:rsid w:val="00F1749E"/>
    <w:rsid w:val="00F20E61"/>
    <w:rsid w:val="00F2103A"/>
    <w:rsid w:val="00F222FF"/>
    <w:rsid w:val="00F257EE"/>
    <w:rsid w:val="00F26113"/>
    <w:rsid w:val="00F30BB6"/>
    <w:rsid w:val="00F31D51"/>
    <w:rsid w:val="00F333F5"/>
    <w:rsid w:val="00F33EBE"/>
    <w:rsid w:val="00F34A36"/>
    <w:rsid w:val="00F35880"/>
    <w:rsid w:val="00F40EFD"/>
    <w:rsid w:val="00F40FA0"/>
    <w:rsid w:val="00F45041"/>
    <w:rsid w:val="00F4546A"/>
    <w:rsid w:val="00F46A9F"/>
    <w:rsid w:val="00F51E12"/>
    <w:rsid w:val="00F52D9A"/>
    <w:rsid w:val="00F53AA2"/>
    <w:rsid w:val="00F53D17"/>
    <w:rsid w:val="00F54081"/>
    <w:rsid w:val="00F5595F"/>
    <w:rsid w:val="00F56CE7"/>
    <w:rsid w:val="00F63F78"/>
    <w:rsid w:val="00F709D7"/>
    <w:rsid w:val="00F71C3E"/>
    <w:rsid w:val="00F7284A"/>
    <w:rsid w:val="00F73092"/>
    <w:rsid w:val="00F73237"/>
    <w:rsid w:val="00F737F5"/>
    <w:rsid w:val="00F74A50"/>
    <w:rsid w:val="00F81662"/>
    <w:rsid w:val="00F819DE"/>
    <w:rsid w:val="00F82E43"/>
    <w:rsid w:val="00F82EE8"/>
    <w:rsid w:val="00F83498"/>
    <w:rsid w:val="00F836F9"/>
    <w:rsid w:val="00F84D6A"/>
    <w:rsid w:val="00F91327"/>
    <w:rsid w:val="00F9152C"/>
    <w:rsid w:val="00F91E8F"/>
    <w:rsid w:val="00F928B4"/>
    <w:rsid w:val="00F93C4F"/>
    <w:rsid w:val="00F941F0"/>
    <w:rsid w:val="00F9535F"/>
    <w:rsid w:val="00F97C88"/>
    <w:rsid w:val="00FA1251"/>
    <w:rsid w:val="00FA2FED"/>
    <w:rsid w:val="00FA3788"/>
    <w:rsid w:val="00FA58E0"/>
    <w:rsid w:val="00FA7305"/>
    <w:rsid w:val="00FB154D"/>
    <w:rsid w:val="00FB24FE"/>
    <w:rsid w:val="00FB4C41"/>
    <w:rsid w:val="00FB4E02"/>
    <w:rsid w:val="00FB5262"/>
    <w:rsid w:val="00FC0C83"/>
    <w:rsid w:val="00FC79DE"/>
    <w:rsid w:val="00FD08A7"/>
    <w:rsid w:val="00FD09E6"/>
    <w:rsid w:val="00FD1E6E"/>
    <w:rsid w:val="00FD3C95"/>
    <w:rsid w:val="00FD462C"/>
    <w:rsid w:val="00FD4DC0"/>
    <w:rsid w:val="00FD66E8"/>
    <w:rsid w:val="00FD794F"/>
    <w:rsid w:val="00FD7D23"/>
    <w:rsid w:val="00FE27CF"/>
    <w:rsid w:val="00FF0EC8"/>
    <w:rsid w:val="00FF1D72"/>
    <w:rsid w:val="00FF2753"/>
    <w:rsid w:val="00FF2F21"/>
    <w:rsid w:val="00FF3439"/>
    <w:rsid w:val="00FF3874"/>
    <w:rsid w:val="00FF4826"/>
    <w:rsid w:val="00FF5723"/>
    <w:rsid w:val="010964F6"/>
    <w:rsid w:val="01213882"/>
    <w:rsid w:val="01381822"/>
    <w:rsid w:val="018432CB"/>
    <w:rsid w:val="01D04023"/>
    <w:rsid w:val="02016BF7"/>
    <w:rsid w:val="02054CC3"/>
    <w:rsid w:val="020A0DC9"/>
    <w:rsid w:val="02416B02"/>
    <w:rsid w:val="026874CD"/>
    <w:rsid w:val="027B0877"/>
    <w:rsid w:val="02DC5CB3"/>
    <w:rsid w:val="02E5138A"/>
    <w:rsid w:val="02EA7AB7"/>
    <w:rsid w:val="02F077AF"/>
    <w:rsid w:val="02F55816"/>
    <w:rsid w:val="02F753D2"/>
    <w:rsid w:val="031A403C"/>
    <w:rsid w:val="035F6AC9"/>
    <w:rsid w:val="03745886"/>
    <w:rsid w:val="03AE38E0"/>
    <w:rsid w:val="03C67AE2"/>
    <w:rsid w:val="041D1E61"/>
    <w:rsid w:val="043833E3"/>
    <w:rsid w:val="04411B26"/>
    <w:rsid w:val="046A3171"/>
    <w:rsid w:val="046F19C0"/>
    <w:rsid w:val="047C633B"/>
    <w:rsid w:val="04BF3A67"/>
    <w:rsid w:val="04DC4690"/>
    <w:rsid w:val="05073FF3"/>
    <w:rsid w:val="053D20AC"/>
    <w:rsid w:val="057D03BC"/>
    <w:rsid w:val="057E0358"/>
    <w:rsid w:val="058766F9"/>
    <w:rsid w:val="059565ED"/>
    <w:rsid w:val="05A001B0"/>
    <w:rsid w:val="05D8657C"/>
    <w:rsid w:val="05E945B2"/>
    <w:rsid w:val="0607611D"/>
    <w:rsid w:val="06253363"/>
    <w:rsid w:val="062B04BA"/>
    <w:rsid w:val="066B1E5D"/>
    <w:rsid w:val="06FC31DE"/>
    <w:rsid w:val="0727209B"/>
    <w:rsid w:val="075F3F2C"/>
    <w:rsid w:val="077F5B47"/>
    <w:rsid w:val="07F731CC"/>
    <w:rsid w:val="083B0ED5"/>
    <w:rsid w:val="087079B5"/>
    <w:rsid w:val="08873FD0"/>
    <w:rsid w:val="08AA5003"/>
    <w:rsid w:val="08B26CEE"/>
    <w:rsid w:val="08BC59F8"/>
    <w:rsid w:val="08D359EA"/>
    <w:rsid w:val="08DA2A0A"/>
    <w:rsid w:val="08FE6BD9"/>
    <w:rsid w:val="09721181"/>
    <w:rsid w:val="09C7493E"/>
    <w:rsid w:val="09DC2F36"/>
    <w:rsid w:val="0A09497B"/>
    <w:rsid w:val="0A1903AC"/>
    <w:rsid w:val="0A334B71"/>
    <w:rsid w:val="0A6D1674"/>
    <w:rsid w:val="0AA26FFD"/>
    <w:rsid w:val="0AA35B83"/>
    <w:rsid w:val="0ADC6FD6"/>
    <w:rsid w:val="0B037581"/>
    <w:rsid w:val="0B037B9A"/>
    <w:rsid w:val="0B0775F2"/>
    <w:rsid w:val="0B1A14C5"/>
    <w:rsid w:val="0B3A793F"/>
    <w:rsid w:val="0B47324D"/>
    <w:rsid w:val="0B55082B"/>
    <w:rsid w:val="0B5F4E2D"/>
    <w:rsid w:val="0B787AA9"/>
    <w:rsid w:val="0BAF2D6D"/>
    <w:rsid w:val="0BB963ED"/>
    <w:rsid w:val="0BCD3059"/>
    <w:rsid w:val="0BE56448"/>
    <w:rsid w:val="0BED2418"/>
    <w:rsid w:val="0C553BE4"/>
    <w:rsid w:val="0C9865A2"/>
    <w:rsid w:val="0C9D7197"/>
    <w:rsid w:val="0CA361FF"/>
    <w:rsid w:val="0CDC43B6"/>
    <w:rsid w:val="0CF75845"/>
    <w:rsid w:val="0D1D1957"/>
    <w:rsid w:val="0D2C0912"/>
    <w:rsid w:val="0D53036F"/>
    <w:rsid w:val="0D654F30"/>
    <w:rsid w:val="0D6E0485"/>
    <w:rsid w:val="0DEF52EA"/>
    <w:rsid w:val="0E334468"/>
    <w:rsid w:val="0E42269A"/>
    <w:rsid w:val="0E4C6F55"/>
    <w:rsid w:val="0EB30CB9"/>
    <w:rsid w:val="0EF12631"/>
    <w:rsid w:val="0F1B6BFB"/>
    <w:rsid w:val="0F204DFD"/>
    <w:rsid w:val="0F3C2DF2"/>
    <w:rsid w:val="0F710F1F"/>
    <w:rsid w:val="0F9F0794"/>
    <w:rsid w:val="0FBC11E8"/>
    <w:rsid w:val="0FE10C73"/>
    <w:rsid w:val="0FE11453"/>
    <w:rsid w:val="0FE2614A"/>
    <w:rsid w:val="0FEF638B"/>
    <w:rsid w:val="10052CBB"/>
    <w:rsid w:val="10413162"/>
    <w:rsid w:val="10586513"/>
    <w:rsid w:val="10B03CFC"/>
    <w:rsid w:val="10B32716"/>
    <w:rsid w:val="10B95AFB"/>
    <w:rsid w:val="10C71DB5"/>
    <w:rsid w:val="10F35528"/>
    <w:rsid w:val="1144268C"/>
    <w:rsid w:val="11536D32"/>
    <w:rsid w:val="115D23E4"/>
    <w:rsid w:val="11AA749C"/>
    <w:rsid w:val="11B84E42"/>
    <w:rsid w:val="124D097B"/>
    <w:rsid w:val="13160B0A"/>
    <w:rsid w:val="13541876"/>
    <w:rsid w:val="13BD25BD"/>
    <w:rsid w:val="13C724DF"/>
    <w:rsid w:val="140B63F8"/>
    <w:rsid w:val="141F75F5"/>
    <w:rsid w:val="14352B90"/>
    <w:rsid w:val="14700951"/>
    <w:rsid w:val="14762015"/>
    <w:rsid w:val="147D6485"/>
    <w:rsid w:val="14C03300"/>
    <w:rsid w:val="14FA1657"/>
    <w:rsid w:val="153F4E17"/>
    <w:rsid w:val="15683515"/>
    <w:rsid w:val="157B7741"/>
    <w:rsid w:val="15950847"/>
    <w:rsid w:val="15973C94"/>
    <w:rsid w:val="15A30DC6"/>
    <w:rsid w:val="15A35AAC"/>
    <w:rsid w:val="15A62787"/>
    <w:rsid w:val="15EF6D9C"/>
    <w:rsid w:val="15FA2BC8"/>
    <w:rsid w:val="16262936"/>
    <w:rsid w:val="162B010F"/>
    <w:rsid w:val="16412AD1"/>
    <w:rsid w:val="16880BDD"/>
    <w:rsid w:val="16B639B8"/>
    <w:rsid w:val="16C17241"/>
    <w:rsid w:val="16C4186F"/>
    <w:rsid w:val="16CD10D1"/>
    <w:rsid w:val="16CD2C9C"/>
    <w:rsid w:val="16E90451"/>
    <w:rsid w:val="16E922C1"/>
    <w:rsid w:val="16F74CFA"/>
    <w:rsid w:val="16FC0A52"/>
    <w:rsid w:val="175666C2"/>
    <w:rsid w:val="177E5132"/>
    <w:rsid w:val="17BB70A6"/>
    <w:rsid w:val="17BF149B"/>
    <w:rsid w:val="17D46821"/>
    <w:rsid w:val="183A79EB"/>
    <w:rsid w:val="189B4103"/>
    <w:rsid w:val="18B50862"/>
    <w:rsid w:val="18D46B32"/>
    <w:rsid w:val="19207114"/>
    <w:rsid w:val="19692427"/>
    <w:rsid w:val="196F774E"/>
    <w:rsid w:val="197403EB"/>
    <w:rsid w:val="199E7C3A"/>
    <w:rsid w:val="19AE59A9"/>
    <w:rsid w:val="19D00F49"/>
    <w:rsid w:val="1A5A7920"/>
    <w:rsid w:val="1A5C0A1B"/>
    <w:rsid w:val="1A8B2F4E"/>
    <w:rsid w:val="1AE6075F"/>
    <w:rsid w:val="1AF37D08"/>
    <w:rsid w:val="1B0D514B"/>
    <w:rsid w:val="1B7765C3"/>
    <w:rsid w:val="1B810959"/>
    <w:rsid w:val="1BA5156A"/>
    <w:rsid w:val="1BA60F5F"/>
    <w:rsid w:val="1BC24005"/>
    <w:rsid w:val="1BD23C9F"/>
    <w:rsid w:val="1C004C25"/>
    <w:rsid w:val="1C647AEB"/>
    <w:rsid w:val="1CA878BD"/>
    <w:rsid w:val="1CAA3BD7"/>
    <w:rsid w:val="1CD07FE4"/>
    <w:rsid w:val="1D023B50"/>
    <w:rsid w:val="1D244141"/>
    <w:rsid w:val="1D51321E"/>
    <w:rsid w:val="1D755CB1"/>
    <w:rsid w:val="1D921938"/>
    <w:rsid w:val="1DA536B7"/>
    <w:rsid w:val="1DB0431C"/>
    <w:rsid w:val="1DC124B6"/>
    <w:rsid w:val="1DC23BD0"/>
    <w:rsid w:val="1DD42F85"/>
    <w:rsid w:val="1DDB4A49"/>
    <w:rsid w:val="1E237F8E"/>
    <w:rsid w:val="1E8C3008"/>
    <w:rsid w:val="1E914501"/>
    <w:rsid w:val="1EEB2065"/>
    <w:rsid w:val="1EF94C3C"/>
    <w:rsid w:val="1F20461A"/>
    <w:rsid w:val="1F343C7F"/>
    <w:rsid w:val="1F5E6744"/>
    <w:rsid w:val="1F685E64"/>
    <w:rsid w:val="1F6B0692"/>
    <w:rsid w:val="1F8A4FBC"/>
    <w:rsid w:val="1F8C127A"/>
    <w:rsid w:val="1FD57009"/>
    <w:rsid w:val="1FF8650A"/>
    <w:rsid w:val="20087282"/>
    <w:rsid w:val="201E44E0"/>
    <w:rsid w:val="20331495"/>
    <w:rsid w:val="204C5A62"/>
    <w:rsid w:val="205A17E0"/>
    <w:rsid w:val="209170DC"/>
    <w:rsid w:val="20A26642"/>
    <w:rsid w:val="20CE57D4"/>
    <w:rsid w:val="20D83D5E"/>
    <w:rsid w:val="20FA20FB"/>
    <w:rsid w:val="20FA7F20"/>
    <w:rsid w:val="210963B5"/>
    <w:rsid w:val="21195DF8"/>
    <w:rsid w:val="214C1816"/>
    <w:rsid w:val="219B37B7"/>
    <w:rsid w:val="21B456AC"/>
    <w:rsid w:val="21BE10EB"/>
    <w:rsid w:val="21CD1D83"/>
    <w:rsid w:val="220D3C83"/>
    <w:rsid w:val="22184E66"/>
    <w:rsid w:val="227A62B4"/>
    <w:rsid w:val="22955829"/>
    <w:rsid w:val="22E11836"/>
    <w:rsid w:val="23012E4A"/>
    <w:rsid w:val="23354680"/>
    <w:rsid w:val="238F5ECF"/>
    <w:rsid w:val="23A01991"/>
    <w:rsid w:val="240212A7"/>
    <w:rsid w:val="2455430B"/>
    <w:rsid w:val="245D66F7"/>
    <w:rsid w:val="24874793"/>
    <w:rsid w:val="24906B1F"/>
    <w:rsid w:val="24AB464A"/>
    <w:rsid w:val="24AC7F89"/>
    <w:rsid w:val="2524556B"/>
    <w:rsid w:val="25482EF8"/>
    <w:rsid w:val="256C612D"/>
    <w:rsid w:val="25CE395D"/>
    <w:rsid w:val="26055FA2"/>
    <w:rsid w:val="261C5418"/>
    <w:rsid w:val="26416FFF"/>
    <w:rsid w:val="26575246"/>
    <w:rsid w:val="26D428DA"/>
    <w:rsid w:val="26DC1303"/>
    <w:rsid w:val="27012DF1"/>
    <w:rsid w:val="270C28FD"/>
    <w:rsid w:val="27160EE4"/>
    <w:rsid w:val="2749092F"/>
    <w:rsid w:val="27692BE2"/>
    <w:rsid w:val="27747A4D"/>
    <w:rsid w:val="278E13C2"/>
    <w:rsid w:val="27B71FE8"/>
    <w:rsid w:val="27CD1895"/>
    <w:rsid w:val="27CF299B"/>
    <w:rsid w:val="280237F0"/>
    <w:rsid w:val="280532AA"/>
    <w:rsid w:val="28105ECB"/>
    <w:rsid w:val="28245882"/>
    <w:rsid w:val="282C12F2"/>
    <w:rsid w:val="28830A19"/>
    <w:rsid w:val="28997034"/>
    <w:rsid w:val="28A325A2"/>
    <w:rsid w:val="28EA648C"/>
    <w:rsid w:val="29056B75"/>
    <w:rsid w:val="29A94F6C"/>
    <w:rsid w:val="29B12D35"/>
    <w:rsid w:val="29BC141B"/>
    <w:rsid w:val="2A1A6F3D"/>
    <w:rsid w:val="2A505842"/>
    <w:rsid w:val="2A7D4B81"/>
    <w:rsid w:val="2ACE018F"/>
    <w:rsid w:val="2B0101CA"/>
    <w:rsid w:val="2B201194"/>
    <w:rsid w:val="2B3744C7"/>
    <w:rsid w:val="2B4E138E"/>
    <w:rsid w:val="2B5B15BB"/>
    <w:rsid w:val="2BB10C90"/>
    <w:rsid w:val="2C0C43AC"/>
    <w:rsid w:val="2C205FCF"/>
    <w:rsid w:val="2C300C99"/>
    <w:rsid w:val="2C5A3E42"/>
    <w:rsid w:val="2C972858"/>
    <w:rsid w:val="2CA2493F"/>
    <w:rsid w:val="2CFB63ED"/>
    <w:rsid w:val="2CFC550F"/>
    <w:rsid w:val="2D0312D4"/>
    <w:rsid w:val="2D050D03"/>
    <w:rsid w:val="2D3E3A78"/>
    <w:rsid w:val="2D5F5589"/>
    <w:rsid w:val="2D7A6A60"/>
    <w:rsid w:val="2D9373D2"/>
    <w:rsid w:val="2DA90CB3"/>
    <w:rsid w:val="2DBF02D4"/>
    <w:rsid w:val="2E1D0836"/>
    <w:rsid w:val="2E636F66"/>
    <w:rsid w:val="2E734E6D"/>
    <w:rsid w:val="2EA414CB"/>
    <w:rsid w:val="2EC80D4B"/>
    <w:rsid w:val="2EE2542F"/>
    <w:rsid w:val="2EEB54CB"/>
    <w:rsid w:val="2EFA291B"/>
    <w:rsid w:val="2F0D6594"/>
    <w:rsid w:val="2F3D512A"/>
    <w:rsid w:val="2F406E09"/>
    <w:rsid w:val="2F567144"/>
    <w:rsid w:val="2F633359"/>
    <w:rsid w:val="2F6F7059"/>
    <w:rsid w:val="2F726BA2"/>
    <w:rsid w:val="2F7F1812"/>
    <w:rsid w:val="2F886F2F"/>
    <w:rsid w:val="2FE970DD"/>
    <w:rsid w:val="300644E6"/>
    <w:rsid w:val="303A1E32"/>
    <w:rsid w:val="303A1F98"/>
    <w:rsid w:val="30693C2E"/>
    <w:rsid w:val="30EB7913"/>
    <w:rsid w:val="30EE6B83"/>
    <w:rsid w:val="31223B1B"/>
    <w:rsid w:val="313E34E3"/>
    <w:rsid w:val="315D2C8B"/>
    <w:rsid w:val="31701267"/>
    <w:rsid w:val="317A2354"/>
    <w:rsid w:val="31BE70E4"/>
    <w:rsid w:val="31EC1AA0"/>
    <w:rsid w:val="3264472A"/>
    <w:rsid w:val="326E54E8"/>
    <w:rsid w:val="32911D66"/>
    <w:rsid w:val="329C14B0"/>
    <w:rsid w:val="32AC4828"/>
    <w:rsid w:val="32F72E33"/>
    <w:rsid w:val="331B5546"/>
    <w:rsid w:val="336D709C"/>
    <w:rsid w:val="33AE1FC9"/>
    <w:rsid w:val="33B563D0"/>
    <w:rsid w:val="33BC0390"/>
    <w:rsid w:val="33D6543D"/>
    <w:rsid w:val="34156A20"/>
    <w:rsid w:val="341951FB"/>
    <w:rsid w:val="343525DC"/>
    <w:rsid w:val="34362BC5"/>
    <w:rsid w:val="3583129E"/>
    <w:rsid w:val="359A1D7F"/>
    <w:rsid w:val="35A85D44"/>
    <w:rsid w:val="35D85A7A"/>
    <w:rsid w:val="362A427B"/>
    <w:rsid w:val="363D12DC"/>
    <w:rsid w:val="367531AE"/>
    <w:rsid w:val="367C3F9D"/>
    <w:rsid w:val="36AF4749"/>
    <w:rsid w:val="36D6174C"/>
    <w:rsid w:val="36DE63D4"/>
    <w:rsid w:val="3717589D"/>
    <w:rsid w:val="377831DA"/>
    <w:rsid w:val="377F4E03"/>
    <w:rsid w:val="37907BFA"/>
    <w:rsid w:val="379811C0"/>
    <w:rsid w:val="379D15D1"/>
    <w:rsid w:val="37A97B52"/>
    <w:rsid w:val="38002096"/>
    <w:rsid w:val="384004B6"/>
    <w:rsid w:val="385C1BD2"/>
    <w:rsid w:val="385E6474"/>
    <w:rsid w:val="38737364"/>
    <w:rsid w:val="38C85E1F"/>
    <w:rsid w:val="390251BE"/>
    <w:rsid w:val="39824FCE"/>
    <w:rsid w:val="39A066C6"/>
    <w:rsid w:val="39C97149"/>
    <w:rsid w:val="3A347D08"/>
    <w:rsid w:val="3A3D680D"/>
    <w:rsid w:val="3A46215D"/>
    <w:rsid w:val="3A554FE4"/>
    <w:rsid w:val="3AB9048D"/>
    <w:rsid w:val="3AC5438D"/>
    <w:rsid w:val="3B176D88"/>
    <w:rsid w:val="3B612B7D"/>
    <w:rsid w:val="3B932235"/>
    <w:rsid w:val="3B9A45FE"/>
    <w:rsid w:val="3BB36270"/>
    <w:rsid w:val="3BC15EB4"/>
    <w:rsid w:val="3C0E62A6"/>
    <w:rsid w:val="3CB51AA4"/>
    <w:rsid w:val="3CCD63AA"/>
    <w:rsid w:val="3D111BFE"/>
    <w:rsid w:val="3D3607CB"/>
    <w:rsid w:val="3D3F3E0A"/>
    <w:rsid w:val="3D745DFB"/>
    <w:rsid w:val="3D7C04E7"/>
    <w:rsid w:val="3D7D3613"/>
    <w:rsid w:val="3D7F5E2F"/>
    <w:rsid w:val="3D8D62DF"/>
    <w:rsid w:val="3D8E680C"/>
    <w:rsid w:val="3D951528"/>
    <w:rsid w:val="3D9E7582"/>
    <w:rsid w:val="3DBB413B"/>
    <w:rsid w:val="3DED128B"/>
    <w:rsid w:val="3E28385E"/>
    <w:rsid w:val="3E7951B1"/>
    <w:rsid w:val="3E905AE7"/>
    <w:rsid w:val="3E94213A"/>
    <w:rsid w:val="3E970244"/>
    <w:rsid w:val="3EAB243A"/>
    <w:rsid w:val="3EAF0842"/>
    <w:rsid w:val="3EF43DD1"/>
    <w:rsid w:val="3F113819"/>
    <w:rsid w:val="3F1163C9"/>
    <w:rsid w:val="3F245DCC"/>
    <w:rsid w:val="3F3276DC"/>
    <w:rsid w:val="3F537DF7"/>
    <w:rsid w:val="3F563234"/>
    <w:rsid w:val="3F6D28C9"/>
    <w:rsid w:val="3F7E4664"/>
    <w:rsid w:val="3F8514F5"/>
    <w:rsid w:val="3F861E8C"/>
    <w:rsid w:val="3FB67515"/>
    <w:rsid w:val="400F47DB"/>
    <w:rsid w:val="40185F8D"/>
    <w:rsid w:val="401A783F"/>
    <w:rsid w:val="402A69BE"/>
    <w:rsid w:val="40620111"/>
    <w:rsid w:val="407A7788"/>
    <w:rsid w:val="407F3F43"/>
    <w:rsid w:val="40990849"/>
    <w:rsid w:val="40DF06A0"/>
    <w:rsid w:val="40E05A5B"/>
    <w:rsid w:val="40FA34A3"/>
    <w:rsid w:val="41582240"/>
    <w:rsid w:val="41613245"/>
    <w:rsid w:val="41BF1AB4"/>
    <w:rsid w:val="41CD3208"/>
    <w:rsid w:val="41FC7671"/>
    <w:rsid w:val="421C17F9"/>
    <w:rsid w:val="421E75A1"/>
    <w:rsid w:val="4230334A"/>
    <w:rsid w:val="42AE16CD"/>
    <w:rsid w:val="42C93990"/>
    <w:rsid w:val="42DD1EC6"/>
    <w:rsid w:val="42E56500"/>
    <w:rsid w:val="42ED564C"/>
    <w:rsid w:val="42F61F06"/>
    <w:rsid w:val="43036BA1"/>
    <w:rsid w:val="434E51F9"/>
    <w:rsid w:val="43520FAB"/>
    <w:rsid w:val="43B14016"/>
    <w:rsid w:val="43E22259"/>
    <w:rsid w:val="43F03438"/>
    <w:rsid w:val="444C37DA"/>
    <w:rsid w:val="4454029A"/>
    <w:rsid w:val="445B0463"/>
    <w:rsid w:val="44D403E5"/>
    <w:rsid w:val="44FD1A54"/>
    <w:rsid w:val="45013497"/>
    <w:rsid w:val="45534845"/>
    <w:rsid w:val="45585422"/>
    <w:rsid w:val="45805F5E"/>
    <w:rsid w:val="45AA53AC"/>
    <w:rsid w:val="45D16BF2"/>
    <w:rsid w:val="46152DE5"/>
    <w:rsid w:val="461552E5"/>
    <w:rsid w:val="461D0F2B"/>
    <w:rsid w:val="462D21BE"/>
    <w:rsid w:val="46422AD2"/>
    <w:rsid w:val="46464B84"/>
    <w:rsid w:val="4675145C"/>
    <w:rsid w:val="469F0ABE"/>
    <w:rsid w:val="46BE687F"/>
    <w:rsid w:val="4745618E"/>
    <w:rsid w:val="4773061B"/>
    <w:rsid w:val="47900C4F"/>
    <w:rsid w:val="47D209FF"/>
    <w:rsid w:val="47E0732A"/>
    <w:rsid w:val="48206165"/>
    <w:rsid w:val="4855653D"/>
    <w:rsid w:val="487553CC"/>
    <w:rsid w:val="48767547"/>
    <w:rsid w:val="48860941"/>
    <w:rsid w:val="48DA0207"/>
    <w:rsid w:val="48E0320C"/>
    <w:rsid w:val="48E80F77"/>
    <w:rsid w:val="490531AB"/>
    <w:rsid w:val="496E1CE0"/>
    <w:rsid w:val="498D330E"/>
    <w:rsid w:val="49A14FA8"/>
    <w:rsid w:val="49A47D8E"/>
    <w:rsid w:val="49C05BB4"/>
    <w:rsid w:val="49D33250"/>
    <w:rsid w:val="49D3528C"/>
    <w:rsid w:val="4A0E3E78"/>
    <w:rsid w:val="4A1C0AD6"/>
    <w:rsid w:val="4A410D80"/>
    <w:rsid w:val="4ABA05E5"/>
    <w:rsid w:val="4ADA028A"/>
    <w:rsid w:val="4B01538E"/>
    <w:rsid w:val="4B325413"/>
    <w:rsid w:val="4B526A24"/>
    <w:rsid w:val="4B714CFF"/>
    <w:rsid w:val="4B9A12FB"/>
    <w:rsid w:val="4BF33747"/>
    <w:rsid w:val="4C022E75"/>
    <w:rsid w:val="4C0D0258"/>
    <w:rsid w:val="4C1F709D"/>
    <w:rsid w:val="4C234C03"/>
    <w:rsid w:val="4C400F74"/>
    <w:rsid w:val="4CB710AC"/>
    <w:rsid w:val="4CC479E3"/>
    <w:rsid w:val="4D46714D"/>
    <w:rsid w:val="4D5837CF"/>
    <w:rsid w:val="4D650473"/>
    <w:rsid w:val="4DAB5F7B"/>
    <w:rsid w:val="4DBF7CB9"/>
    <w:rsid w:val="4DC65958"/>
    <w:rsid w:val="4DC95BB3"/>
    <w:rsid w:val="4DDE1DBA"/>
    <w:rsid w:val="4E173988"/>
    <w:rsid w:val="4E4B6FF7"/>
    <w:rsid w:val="4E66611E"/>
    <w:rsid w:val="4E780D70"/>
    <w:rsid w:val="4E815A09"/>
    <w:rsid w:val="4E9A64C0"/>
    <w:rsid w:val="4EB9695A"/>
    <w:rsid w:val="4EBE4B4C"/>
    <w:rsid w:val="4EDB4E70"/>
    <w:rsid w:val="4EDB6E88"/>
    <w:rsid w:val="4EDF0339"/>
    <w:rsid w:val="4EEF0659"/>
    <w:rsid w:val="4F270E8D"/>
    <w:rsid w:val="4F583EE0"/>
    <w:rsid w:val="4FAB5DBD"/>
    <w:rsid w:val="4FC30035"/>
    <w:rsid w:val="4FCE4BC7"/>
    <w:rsid w:val="50245B70"/>
    <w:rsid w:val="506D39BB"/>
    <w:rsid w:val="508B39FB"/>
    <w:rsid w:val="50B25B19"/>
    <w:rsid w:val="50D20C44"/>
    <w:rsid w:val="51105AF6"/>
    <w:rsid w:val="51116293"/>
    <w:rsid w:val="51362615"/>
    <w:rsid w:val="51526074"/>
    <w:rsid w:val="51680C9A"/>
    <w:rsid w:val="51B82963"/>
    <w:rsid w:val="51CB5BBB"/>
    <w:rsid w:val="526B083F"/>
    <w:rsid w:val="526C5F0E"/>
    <w:rsid w:val="527A16A8"/>
    <w:rsid w:val="529119EB"/>
    <w:rsid w:val="52D27672"/>
    <w:rsid w:val="52E401E5"/>
    <w:rsid w:val="52F7375D"/>
    <w:rsid w:val="53024ED2"/>
    <w:rsid w:val="531117EB"/>
    <w:rsid w:val="53130849"/>
    <w:rsid w:val="533F4F81"/>
    <w:rsid w:val="53441E29"/>
    <w:rsid w:val="534A76CD"/>
    <w:rsid w:val="537A0A62"/>
    <w:rsid w:val="537D5CC3"/>
    <w:rsid w:val="53B50713"/>
    <w:rsid w:val="53BA6E78"/>
    <w:rsid w:val="54E31A1E"/>
    <w:rsid w:val="54FE5BAD"/>
    <w:rsid w:val="551D5BA5"/>
    <w:rsid w:val="553B2500"/>
    <w:rsid w:val="553B5FD8"/>
    <w:rsid w:val="55515688"/>
    <w:rsid w:val="558F26DD"/>
    <w:rsid w:val="55F75C7E"/>
    <w:rsid w:val="55FC4A08"/>
    <w:rsid w:val="5621502B"/>
    <w:rsid w:val="562D7579"/>
    <w:rsid w:val="56CD33A1"/>
    <w:rsid w:val="56FC7791"/>
    <w:rsid w:val="57154D7B"/>
    <w:rsid w:val="57B721B3"/>
    <w:rsid w:val="57F410B9"/>
    <w:rsid w:val="58062047"/>
    <w:rsid w:val="58093842"/>
    <w:rsid w:val="582726A1"/>
    <w:rsid w:val="58363031"/>
    <w:rsid w:val="585F3224"/>
    <w:rsid w:val="58764F89"/>
    <w:rsid w:val="589E0C2A"/>
    <w:rsid w:val="58AB363F"/>
    <w:rsid w:val="58C11E15"/>
    <w:rsid w:val="58DF2374"/>
    <w:rsid w:val="59006531"/>
    <w:rsid w:val="59126179"/>
    <w:rsid w:val="595C11CD"/>
    <w:rsid w:val="596B4FEC"/>
    <w:rsid w:val="59AC1E0B"/>
    <w:rsid w:val="5A212529"/>
    <w:rsid w:val="5AA0681E"/>
    <w:rsid w:val="5B083647"/>
    <w:rsid w:val="5B46784A"/>
    <w:rsid w:val="5B7B2737"/>
    <w:rsid w:val="5B7E4CFB"/>
    <w:rsid w:val="5BBE5464"/>
    <w:rsid w:val="5BC30E1E"/>
    <w:rsid w:val="5BEF797A"/>
    <w:rsid w:val="5BF612E0"/>
    <w:rsid w:val="5C2D3FFE"/>
    <w:rsid w:val="5C495033"/>
    <w:rsid w:val="5C5B5B49"/>
    <w:rsid w:val="5C7C6464"/>
    <w:rsid w:val="5C85237C"/>
    <w:rsid w:val="5C8C51C9"/>
    <w:rsid w:val="5C9019DE"/>
    <w:rsid w:val="5CE0496E"/>
    <w:rsid w:val="5D1F46A3"/>
    <w:rsid w:val="5D34627E"/>
    <w:rsid w:val="5D6A72A9"/>
    <w:rsid w:val="5D6D246C"/>
    <w:rsid w:val="5DA36FB0"/>
    <w:rsid w:val="5DAC633A"/>
    <w:rsid w:val="5DC70461"/>
    <w:rsid w:val="5E1030D3"/>
    <w:rsid w:val="5E1612F0"/>
    <w:rsid w:val="5E7B40EF"/>
    <w:rsid w:val="5EFF1868"/>
    <w:rsid w:val="5F0C74C6"/>
    <w:rsid w:val="5F125DB4"/>
    <w:rsid w:val="5F380BBA"/>
    <w:rsid w:val="5F5B0482"/>
    <w:rsid w:val="5F5F1AF7"/>
    <w:rsid w:val="5F706C69"/>
    <w:rsid w:val="5F87419B"/>
    <w:rsid w:val="5F8F57C1"/>
    <w:rsid w:val="5FC0589C"/>
    <w:rsid w:val="5FC80D93"/>
    <w:rsid w:val="5FD3B392"/>
    <w:rsid w:val="5FF2436D"/>
    <w:rsid w:val="5FFB723F"/>
    <w:rsid w:val="605C3031"/>
    <w:rsid w:val="60601B95"/>
    <w:rsid w:val="606940D8"/>
    <w:rsid w:val="607F379E"/>
    <w:rsid w:val="60807465"/>
    <w:rsid w:val="60854409"/>
    <w:rsid w:val="60D333C6"/>
    <w:rsid w:val="60EE06E6"/>
    <w:rsid w:val="60F46C45"/>
    <w:rsid w:val="611D0237"/>
    <w:rsid w:val="61366702"/>
    <w:rsid w:val="616244CA"/>
    <w:rsid w:val="61781466"/>
    <w:rsid w:val="619314A9"/>
    <w:rsid w:val="61C843C4"/>
    <w:rsid w:val="61E81395"/>
    <w:rsid w:val="61F61A62"/>
    <w:rsid w:val="623D2400"/>
    <w:rsid w:val="62412D66"/>
    <w:rsid w:val="62761C21"/>
    <w:rsid w:val="62874B96"/>
    <w:rsid w:val="629B2DE8"/>
    <w:rsid w:val="62A212A2"/>
    <w:rsid w:val="62D206E1"/>
    <w:rsid w:val="62EF4B54"/>
    <w:rsid w:val="630962AC"/>
    <w:rsid w:val="63170ACF"/>
    <w:rsid w:val="631F0B45"/>
    <w:rsid w:val="633F6E4D"/>
    <w:rsid w:val="634B00DE"/>
    <w:rsid w:val="63620AFB"/>
    <w:rsid w:val="636D473A"/>
    <w:rsid w:val="636D7230"/>
    <w:rsid w:val="639F455E"/>
    <w:rsid w:val="63DC35ED"/>
    <w:rsid w:val="646A444D"/>
    <w:rsid w:val="646F4E87"/>
    <w:rsid w:val="64B356A7"/>
    <w:rsid w:val="64E96C73"/>
    <w:rsid w:val="652F350D"/>
    <w:rsid w:val="653F5FFA"/>
    <w:rsid w:val="65515B27"/>
    <w:rsid w:val="65627770"/>
    <w:rsid w:val="65673E6D"/>
    <w:rsid w:val="65F347BE"/>
    <w:rsid w:val="660B53B0"/>
    <w:rsid w:val="662273EE"/>
    <w:rsid w:val="6639016F"/>
    <w:rsid w:val="663B5715"/>
    <w:rsid w:val="66455C0E"/>
    <w:rsid w:val="665B795F"/>
    <w:rsid w:val="66813E83"/>
    <w:rsid w:val="66C3401B"/>
    <w:rsid w:val="66C4124C"/>
    <w:rsid w:val="66F8687E"/>
    <w:rsid w:val="67040ABB"/>
    <w:rsid w:val="67074ED9"/>
    <w:rsid w:val="6752223D"/>
    <w:rsid w:val="676E38A9"/>
    <w:rsid w:val="67701F5E"/>
    <w:rsid w:val="67830FD4"/>
    <w:rsid w:val="67D404A7"/>
    <w:rsid w:val="67FD46E9"/>
    <w:rsid w:val="682F30E3"/>
    <w:rsid w:val="68851612"/>
    <w:rsid w:val="68874A4B"/>
    <w:rsid w:val="68A97371"/>
    <w:rsid w:val="68B06C04"/>
    <w:rsid w:val="68C53F3C"/>
    <w:rsid w:val="68CD686F"/>
    <w:rsid w:val="692D3115"/>
    <w:rsid w:val="69507764"/>
    <w:rsid w:val="695C5EF6"/>
    <w:rsid w:val="69656BAC"/>
    <w:rsid w:val="69DA6747"/>
    <w:rsid w:val="69F128D8"/>
    <w:rsid w:val="6A1A7CF2"/>
    <w:rsid w:val="6A2118F4"/>
    <w:rsid w:val="6A805A65"/>
    <w:rsid w:val="6AAC3DA2"/>
    <w:rsid w:val="6AE10721"/>
    <w:rsid w:val="6B1205EB"/>
    <w:rsid w:val="6B2C7DEB"/>
    <w:rsid w:val="6B3C0B68"/>
    <w:rsid w:val="6B837E66"/>
    <w:rsid w:val="6B842112"/>
    <w:rsid w:val="6BB51FDC"/>
    <w:rsid w:val="6BC666BA"/>
    <w:rsid w:val="6BFD6961"/>
    <w:rsid w:val="6C047570"/>
    <w:rsid w:val="6C7A66EF"/>
    <w:rsid w:val="6CB561BE"/>
    <w:rsid w:val="6CC07610"/>
    <w:rsid w:val="6CD52D05"/>
    <w:rsid w:val="6CF81FF2"/>
    <w:rsid w:val="6D0F417C"/>
    <w:rsid w:val="6D3518A5"/>
    <w:rsid w:val="6D3E5C98"/>
    <w:rsid w:val="6D545CDE"/>
    <w:rsid w:val="6D887519"/>
    <w:rsid w:val="6D897C5D"/>
    <w:rsid w:val="6D9512DD"/>
    <w:rsid w:val="6D9A0CAC"/>
    <w:rsid w:val="6E561F1B"/>
    <w:rsid w:val="6E8806B3"/>
    <w:rsid w:val="6E970509"/>
    <w:rsid w:val="6EDB52E8"/>
    <w:rsid w:val="6EE03EEB"/>
    <w:rsid w:val="6F062ABF"/>
    <w:rsid w:val="6F093B7C"/>
    <w:rsid w:val="6F163D62"/>
    <w:rsid w:val="6F21480B"/>
    <w:rsid w:val="6F5D0E82"/>
    <w:rsid w:val="6F6B7B6F"/>
    <w:rsid w:val="6F853C77"/>
    <w:rsid w:val="6F931FB0"/>
    <w:rsid w:val="6F976C7B"/>
    <w:rsid w:val="6FCC4473"/>
    <w:rsid w:val="6FDE1813"/>
    <w:rsid w:val="6FE466DD"/>
    <w:rsid w:val="6FF04438"/>
    <w:rsid w:val="701D14C0"/>
    <w:rsid w:val="708F3C62"/>
    <w:rsid w:val="70CB6663"/>
    <w:rsid w:val="70E57F44"/>
    <w:rsid w:val="70F969D3"/>
    <w:rsid w:val="71287BA5"/>
    <w:rsid w:val="71571E12"/>
    <w:rsid w:val="719E17CE"/>
    <w:rsid w:val="71A009A0"/>
    <w:rsid w:val="71A06B60"/>
    <w:rsid w:val="71A768D5"/>
    <w:rsid w:val="71DF7670"/>
    <w:rsid w:val="71E625CB"/>
    <w:rsid w:val="721771DA"/>
    <w:rsid w:val="721E3D76"/>
    <w:rsid w:val="72274239"/>
    <w:rsid w:val="724A7260"/>
    <w:rsid w:val="725C4440"/>
    <w:rsid w:val="728144DF"/>
    <w:rsid w:val="72D87DDF"/>
    <w:rsid w:val="72EF298B"/>
    <w:rsid w:val="73332D30"/>
    <w:rsid w:val="734D045D"/>
    <w:rsid w:val="73613E09"/>
    <w:rsid w:val="736C7778"/>
    <w:rsid w:val="73CF115A"/>
    <w:rsid w:val="73E47E3B"/>
    <w:rsid w:val="7420498F"/>
    <w:rsid w:val="74254D6B"/>
    <w:rsid w:val="74591DE6"/>
    <w:rsid w:val="74604CCB"/>
    <w:rsid w:val="746900B2"/>
    <w:rsid w:val="747C1FDA"/>
    <w:rsid w:val="74922A93"/>
    <w:rsid w:val="74B140A2"/>
    <w:rsid w:val="74DE7E6F"/>
    <w:rsid w:val="74ED63DB"/>
    <w:rsid w:val="74FA4E92"/>
    <w:rsid w:val="750641BE"/>
    <w:rsid w:val="75157FFA"/>
    <w:rsid w:val="75886E0E"/>
    <w:rsid w:val="75A728F3"/>
    <w:rsid w:val="75FE4FFE"/>
    <w:rsid w:val="762C7024"/>
    <w:rsid w:val="76556214"/>
    <w:rsid w:val="76564617"/>
    <w:rsid w:val="76735F6C"/>
    <w:rsid w:val="76A21419"/>
    <w:rsid w:val="76C45833"/>
    <w:rsid w:val="76E70B61"/>
    <w:rsid w:val="76F52D04"/>
    <w:rsid w:val="77255B76"/>
    <w:rsid w:val="775F730A"/>
    <w:rsid w:val="777D5B5F"/>
    <w:rsid w:val="77906F16"/>
    <w:rsid w:val="77DA44E8"/>
    <w:rsid w:val="77F66EFA"/>
    <w:rsid w:val="78222A3D"/>
    <w:rsid w:val="782703F0"/>
    <w:rsid w:val="7838302B"/>
    <w:rsid w:val="783D1A8C"/>
    <w:rsid w:val="78471EEB"/>
    <w:rsid w:val="785575ED"/>
    <w:rsid w:val="789A5EAC"/>
    <w:rsid w:val="78A551F0"/>
    <w:rsid w:val="78CDAE70"/>
    <w:rsid w:val="78ED62D6"/>
    <w:rsid w:val="78F5004A"/>
    <w:rsid w:val="791A5119"/>
    <w:rsid w:val="793433EA"/>
    <w:rsid w:val="794E0984"/>
    <w:rsid w:val="79632430"/>
    <w:rsid w:val="796C0DBC"/>
    <w:rsid w:val="79A02597"/>
    <w:rsid w:val="79A70CE0"/>
    <w:rsid w:val="79B71E1B"/>
    <w:rsid w:val="79BC4EE7"/>
    <w:rsid w:val="7A0F1A19"/>
    <w:rsid w:val="7A454444"/>
    <w:rsid w:val="7A4E6F82"/>
    <w:rsid w:val="7A565B98"/>
    <w:rsid w:val="7A6B7EEB"/>
    <w:rsid w:val="7A9F3307"/>
    <w:rsid w:val="7AB34E12"/>
    <w:rsid w:val="7ABA68FA"/>
    <w:rsid w:val="7AD63D87"/>
    <w:rsid w:val="7AD92B21"/>
    <w:rsid w:val="7B2D36FD"/>
    <w:rsid w:val="7B5E0104"/>
    <w:rsid w:val="7B90084B"/>
    <w:rsid w:val="7B933945"/>
    <w:rsid w:val="7B962A52"/>
    <w:rsid w:val="7BE0133E"/>
    <w:rsid w:val="7BE575B6"/>
    <w:rsid w:val="7BEC44BE"/>
    <w:rsid w:val="7BF54060"/>
    <w:rsid w:val="7C295EB1"/>
    <w:rsid w:val="7C705D37"/>
    <w:rsid w:val="7C830568"/>
    <w:rsid w:val="7C9D2274"/>
    <w:rsid w:val="7CF7272E"/>
    <w:rsid w:val="7D1363DA"/>
    <w:rsid w:val="7D1E1338"/>
    <w:rsid w:val="7D293D88"/>
    <w:rsid w:val="7D312E65"/>
    <w:rsid w:val="7DA96D9D"/>
    <w:rsid w:val="7DBE6D67"/>
    <w:rsid w:val="7E644256"/>
    <w:rsid w:val="7ED56533"/>
    <w:rsid w:val="7EDD59D0"/>
    <w:rsid w:val="7F2F6DD7"/>
    <w:rsid w:val="7F565831"/>
    <w:rsid w:val="7F805C70"/>
    <w:rsid w:val="7FA44354"/>
    <w:rsid w:val="7FB767E6"/>
    <w:rsid w:val="7FE74340"/>
    <w:rsid w:val="7FF4051F"/>
    <w:rsid w:val="AEFF13B4"/>
    <w:rsid w:val="BBF371E6"/>
    <w:rsid w:val="D7EF5F78"/>
    <w:rsid w:val="DDF96140"/>
    <w:rsid w:val="DF3F02F3"/>
    <w:rsid w:val="FA7FB75F"/>
    <w:rsid w:val="FB779510"/>
    <w:rsid w:val="FF3AC745"/>
    <w:rsid w:val="FFFECD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76"/>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117"/>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74"/>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5"/>
    <w:next w:val="1"/>
    <w:link w:val="69"/>
    <w:qFormat/>
    <w:uiPriority w:val="0"/>
    <w:pPr>
      <w:keepNext/>
      <w:keepLines/>
      <w:spacing w:before="280" w:after="290" w:line="372" w:lineRule="auto"/>
      <w:outlineLvl w:val="4"/>
    </w:pPr>
    <w:rPr>
      <w:rFonts w:ascii="Times New Roman" w:hAnsi="Times New Roman" w:eastAsia="宋体" w:cs="Times New Roman"/>
      <w:sz w:val="28"/>
      <w:lang w:val="en-US" w:eastAsia="zh-CN" w:bidi="ar-SA"/>
    </w:rPr>
  </w:style>
  <w:style w:type="paragraph" w:styleId="7">
    <w:name w:val="heading 6"/>
    <w:basedOn w:val="1"/>
    <w:next w:val="1"/>
    <w:link w:val="115"/>
    <w:qFormat/>
    <w:uiPriority w:val="0"/>
    <w:pPr>
      <w:keepNext/>
      <w:keepLines/>
      <w:spacing w:before="240" w:after="64" w:line="317" w:lineRule="auto"/>
      <w:outlineLvl w:val="5"/>
    </w:pPr>
    <w:rPr>
      <w:rFonts w:ascii="Arial" w:hAnsi="Arial" w:eastAsia="黑体"/>
      <w:b/>
      <w:kern w:val="0"/>
      <w:sz w:val="24"/>
      <w:szCs w:val="20"/>
    </w:rPr>
  </w:style>
  <w:style w:type="paragraph" w:styleId="8">
    <w:name w:val="heading 7"/>
    <w:basedOn w:val="1"/>
    <w:next w:val="1"/>
    <w:link w:val="107"/>
    <w:qFormat/>
    <w:uiPriority w:val="0"/>
    <w:pPr>
      <w:keepNext/>
      <w:keepLines/>
      <w:spacing w:before="240" w:after="64" w:line="317" w:lineRule="auto"/>
      <w:outlineLvl w:val="6"/>
    </w:pPr>
    <w:rPr>
      <w:b/>
      <w:kern w:val="0"/>
      <w:sz w:val="24"/>
      <w:szCs w:val="20"/>
    </w:rPr>
  </w:style>
  <w:style w:type="paragraph" w:styleId="9">
    <w:name w:val="heading 8"/>
    <w:basedOn w:val="1"/>
    <w:next w:val="1"/>
    <w:link w:val="121"/>
    <w:qFormat/>
    <w:uiPriority w:val="0"/>
    <w:pPr>
      <w:keepNext/>
      <w:keepLines/>
      <w:spacing w:before="240" w:after="64" w:line="317" w:lineRule="auto"/>
      <w:outlineLvl w:val="7"/>
    </w:pPr>
    <w:rPr>
      <w:rFonts w:ascii="Arial" w:hAnsi="Arial" w:eastAsia="黑体"/>
      <w:kern w:val="0"/>
      <w:sz w:val="24"/>
      <w:szCs w:val="20"/>
    </w:rPr>
  </w:style>
  <w:style w:type="paragraph" w:styleId="10">
    <w:name w:val="heading 9"/>
    <w:basedOn w:val="1"/>
    <w:next w:val="1"/>
    <w:link w:val="77"/>
    <w:qFormat/>
    <w:uiPriority w:val="0"/>
    <w:pPr>
      <w:keepNext/>
      <w:keepLines/>
      <w:spacing w:before="240" w:after="64" w:line="317" w:lineRule="auto"/>
      <w:outlineLvl w:val="8"/>
    </w:pPr>
    <w:rPr>
      <w:rFonts w:ascii="Arial" w:hAnsi="Arial" w:eastAsia="黑体"/>
      <w:kern w:val="0"/>
      <w:sz w:val="20"/>
      <w:szCs w:val="20"/>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1260"/>
      <w:jc w:val="left"/>
    </w:pPr>
    <w:rPr>
      <w:sz w:val="18"/>
      <w:szCs w:val="18"/>
    </w:rPr>
  </w:style>
  <w:style w:type="paragraph" w:styleId="12">
    <w:name w:val="Normal Indent"/>
    <w:basedOn w:val="1"/>
    <w:link w:val="105"/>
    <w:qFormat/>
    <w:uiPriority w:val="0"/>
    <w:pPr>
      <w:adjustRightInd w:val="0"/>
      <w:spacing w:line="360" w:lineRule="atLeast"/>
      <w:ind w:firstLine="482"/>
      <w:textAlignment w:val="baseline"/>
    </w:pPr>
    <w:rPr>
      <w:kern w:val="0"/>
      <w:sz w:val="24"/>
    </w:rPr>
  </w:style>
  <w:style w:type="paragraph" w:styleId="13">
    <w:name w:val="caption"/>
    <w:basedOn w:val="1"/>
    <w:next w:val="1"/>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14">
    <w:name w:val="Document Map"/>
    <w:basedOn w:val="1"/>
    <w:link w:val="89"/>
    <w:qFormat/>
    <w:uiPriority w:val="0"/>
    <w:pPr>
      <w:shd w:val="clear" w:color="auto" w:fill="000080"/>
    </w:pPr>
    <w:rPr>
      <w:kern w:val="0"/>
      <w:sz w:val="20"/>
    </w:rPr>
  </w:style>
  <w:style w:type="paragraph" w:styleId="15">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6">
    <w:name w:val="annotation text"/>
    <w:basedOn w:val="1"/>
    <w:link w:val="116"/>
    <w:qFormat/>
    <w:uiPriority w:val="0"/>
    <w:pPr>
      <w:jc w:val="left"/>
    </w:pPr>
    <w:rPr>
      <w:kern w:val="0"/>
      <w:sz w:val="20"/>
    </w:rPr>
  </w:style>
  <w:style w:type="paragraph" w:styleId="17">
    <w:name w:val="Salutation"/>
    <w:basedOn w:val="1"/>
    <w:next w:val="1"/>
    <w:link w:val="80"/>
    <w:qFormat/>
    <w:uiPriority w:val="0"/>
    <w:pPr>
      <w:widowControl/>
      <w:jc w:val="left"/>
    </w:pPr>
    <w:rPr>
      <w:kern w:val="0"/>
      <w:sz w:val="30"/>
      <w:szCs w:val="20"/>
    </w:rPr>
  </w:style>
  <w:style w:type="paragraph" w:styleId="18">
    <w:name w:val="Body Text 3"/>
    <w:basedOn w:val="1"/>
    <w:link w:val="109"/>
    <w:qFormat/>
    <w:uiPriority w:val="0"/>
    <w:pPr>
      <w:spacing w:line="500" w:lineRule="exact"/>
    </w:pPr>
    <w:rPr>
      <w:color w:val="000000"/>
      <w:kern w:val="0"/>
      <w:sz w:val="24"/>
      <w:szCs w:val="20"/>
    </w:rPr>
  </w:style>
  <w:style w:type="paragraph" w:styleId="19">
    <w:name w:val="Body Text"/>
    <w:basedOn w:val="1"/>
    <w:next w:val="20"/>
    <w:link w:val="102"/>
    <w:qFormat/>
    <w:uiPriority w:val="0"/>
    <w:pPr>
      <w:spacing w:line="360" w:lineRule="auto"/>
    </w:pPr>
    <w:rPr>
      <w:rFonts w:eastAsia="仿宋_GB2312"/>
      <w:kern w:val="0"/>
      <w:sz w:val="23"/>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1">
    <w:name w:val="Body Text Indent"/>
    <w:basedOn w:val="1"/>
    <w:next w:val="22"/>
    <w:link w:val="118"/>
    <w:qFormat/>
    <w:uiPriority w:val="0"/>
    <w:pPr>
      <w:spacing w:line="360" w:lineRule="auto"/>
      <w:ind w:firstLine="500" w:firstLineChars="200"/>
    </w:pPr>
    <w:rPr>
      <w:rFonts w:eastAsia="仿宋_GB2312"/>
      <w:kern w:val="0"/>
      <w:sz w:val="25"/>
    </w:rPr>
  </w:style>
  <w:style w:type="paragraph" w:styleId="22">
    <w:name w:val="envelope return"/>
    <w:basedOn w:val="1"/>
    <w:qFormat/>
    <w:uiPriority w:val="99"/>
    <w:pPr>
      <w:snapToGrid w:val="0"/>
    </w:pPr>
    <w:rPr>
      <w:rFonts w:ascii="Arial" w:hAnsi="Arial" w:cs="Arial"/>
    </w:rPr>
  </w:style>
  <w:style w:type="paragraph" w:styleId="23">
    <w:name w:val="Block Text"/>
    <w:basedOn w:val="1"/>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24">
    <w:name w:val="toc 5"/>
    <w:basedOn w:val="1"/>
    <w:next w:val="1"/>
    <w:qFormat/>
    <w:uiPriority w:val="0"/>
    <w:pPr>
      <w:ind w:left="840"/>
      <w:jc w:val="left"/>
    </w:pPr>
    <w:rPr>
      <w:sz w:val="18"/>
      <w:szCs w:val="18"/>
    </w:rPr>
  </w:style>
  <w:style w:type="paragraph" w:styleId="25">
    <w:name w:val="toc 3"/>
    <w:basedOn w:val="1"/>
    <w:next w:val="1"/>
    <w:qFormat/>
    <w:uiPriority w:val="0"/>
    <w:pPr>
      <w:ind w:left="840" w:leftChars="400"/>
    </w:pPr>
    <w:rPr>
      <w:rFonts w:eastAsia="仿宋_GB2312"/>
      <w:sz w:val="28"/>
    </w:rPr>
  </w:style>
  <w:style w:type="paragraph" w:styleId="26">
    <w:name w:val="Plain Text"/>
    <w:basedOn w:val="1"/>
    <w:link w:val="94"/>
    <w:qFormat/>
    <w:uiPriority w:val="0"/>
    <w:rPr>
      <w:rFonts w:ascii="宋体" w:hAnsi="Courier New"/>
      <w:kern w:val="0"/>
      <w:sz w:val="20"/>
      <w:szCs w:val="21"/>
    </w:rPr>
  </w:style>
  <w:style w:type="paragraph" w:styleId="27">
    <w:name w:val="toc 8"/>
    <w:basedOn w:val="1"/>
    <w:next w:val="1"/>
    <w:qFormat/>
    <w:uiPriority w:val="0"/>
    <w:pPr>
      <w:ind w:left="1470"/>
      <w:jc w:val="left"/>
    </w:pPr>
    <w:rPr>
      <w:sz w:val="18"/>
      <w:szCs w:val="18"/>
    </w:rPr>
  </w:style>
  <w:style w:type="paragraph" w:styleId="28">
    <w:name w:val="Date"/>
    <w:basedOn w:val="1"/>
    <w:next w:val="1"/>
    <w:link w:val="66"/>
    <w:qFormat/>
    <w:uiPriority w:val="0"/>
    <w:pPr>
      <w:ind w:left="100" w:leftChars="2500"/>
    </w:pPr>
    <w:rPr>
      <w:kern w:val="0"/>
      <w:sz w:val="20"/>
    </w:rPr>
  </w:style>
  <w:style w:type="paragraph" w:styleId="29">
    <w:name w:val="Body Text Indent 2"/>
    <w:basedOn w:val="1"/>
    <w:link w:val="108"/>
    <w:qFormat/>
    <w:uiPriority w:val="0"/>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30">
    <w:name w:val="Balloon Text"/>
    <w:basedOn w:val="1"/>
    <w:link w:val="78"/>
    <w:qFormat/>
    <w:uiPriority w:val="0"/>
    <w:rPr>
      <w:kern w:val="0"/>
      <w:sz w:val="18"/>
      <w:szCs w:val="18"/>
    </w:rPr>
  </w:style>
  <w:style w:type="paragraph" w:styleId="31">
    <w:name w:val="footer"/>
    <w:basedOn w:val="1"/>
    <w:link w:val="103"/>
    <w:unhideWhenUsed/>
    <w:qFormat/>
    <w:uiPriority w:val="0"/>
    <w:pPr>
      <w:tabs>
        <w:tab w:val="center" w:pos="4153"/>
        <w:tab w:val="right" w:pos="8306"/>
      </w:tabs>
      <w:snapToGrid w:val="0"/>
      <w:jc w:val="left"/>
    </w:pPr>
    <w:rPr>
      <w:kern w:val="0"/>
      <w:sz w:val="18"/>
      <w:szCs w:val="18"/>
    </w:rPr>
  </w:style>
  <w:style w:type="paragraph" w:styleId="32">
    <w:name w:val="header"/>
    <w:basedOn w:val="1"/>
    <w:link w:val="113"/>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33">
    <w:name w:val="toc 1"/>
    <w:basedOn w:val="1"/>
    <w:next w:val="1"/>
    <w:qFormat/>
    <w:uiPriority w:val="0"/>
    <w:pPr>
      <w:tabs>
        <w:tab w:val="right" w:leader="dot" w:pos="9530"/>
      </w:tabs>
    </w:pPr>
    <w:rPr>
      <w:sz w:val="24"/>
    </w:rPr>
  </w:style>
  <w:style w:type="paragraph" w:styleId="34">
    <w:name w:val="toc 4"/>
    <w:basedOn w:val="1"/>
    <w:next w:val="1"/>
    <w:qFormat/>
    <w:uiPriority w:val="0"/>
    <w:pPr>
      <w:ind w:left="630"/>
      <w:jc w:val="left"/>
    </w:pPr>
    <w:rPr>
      <w:sz w:val="18"/>
      <w:szCs w:val="18"/>
    </w:rPr>
  </w:style>
  <w:style w:type="paragraph" w:styleId="35">
    <w:name w:val="Subtitle"/>
    <w:basedOn w:val="1"/>
    <w:next w:val="1"/>
    <w:link w:val="120"/>
    <w:qFormat/>
    <w:uiPriority w:val="0"/>
    <w:pPr>
      <w:spacing w:before="240" w:after="60" w:line="312" w:lineRule="auto"/>
      <w:jc w:val="center"/>
      <w:outlineLvl w:val="1"/>
    </w:pPr>
    <w:rPr>
      <w:rFonts w:ascii="Cambria" w:hAnsi="Cambria" w:eastAsia="Times New Roman"/>
      <w:b/>
      <w:bCs/>
      <w:kern w:val="28"/>
      <w:sz w:val="32"/>
      <w:szCs w:val="32"/>
    </w:rPr>
  </w:style>
  <w:style w:type="paragraph" w:styleId="36">
    <w:name w:val="List"/>
    <w:basedOn w:val="1"/>
    <w:qFormat/>
    <w:uiPriority w:val="0"/>
    <w:pPr>
      <w:ind w:left="200" w:hanging="200" w:hangingChars="200"/>
    </w:pPr>
  </w:style>
  <w:style w:type="paragraph" w:styleId="37">
    <w:name w:val="toc 6"/>
    <w:basedOn w:val="1"/>
    <w:next w:val="1"/>
    <w:qFormat/>
    <w:uiPriority w:val="0"/>
    <w:pPr>
      <w:ind w:left="1050"/>
      <w:jc w:val="left"/>
    </w:pPr>
    <w:rPr>
      <w:sz w:val="18"/>
      <w:szCs w:val="18"/>
    </w:rPr>
  </w:style>
  <w:style w:type="paragraph" w:styleId="38">
    <w:name w:val="Body Text Indent 3"/>
    <w:basedOn w:val="1"/>
    <w:next w:val="15"/>
    <w:link w:val="111"/>
    <w:qFormat/>
    <w:uiPriority w:val="0"/>
    <w:pPr>
      <w:spacing w:line="620" w:lineRule="exact"/>
      <w:ind w:firstLine="570"/>
    </w:pPr>
    <w:rPr>
      <w:rFonts w:ascii="宋体"/>
      <w:kern w:val="0"/>
      <w:sz w:val="24"/>
      <w:szCs w:val="20"/>
    </w:rPr>
  </w:style>
  <w:style w:type="paragraph" w:styleId="39">
    <w:name w:val="toc 2"/>
    <w:basedOn w:val="1"/>
    <w:next w:val="1"/>
    <w:qFormat/>
    <w:uiPriority w:val="0"/>
    <w:pPr>
      <w:tabs>
        <w:tab w:val="right" w:leader="dot" w:pos="9187"/>
      </w:tabs>
      <w:ind w:left="420" w:leftChars="200"/>
    </w:pPr>
    <w:rPr>
      <w:rFonts w:eastAsia="仿宋_GB2312"/>
      <w:sz w:val="28"/>
    </w:rPr>
  </w:style>
  <w:style w:type="paragraph" w:styleId="40">
    <w:name w:val="toc 9"/>
    <w:basedOn w:val="1"/>
    <w:next w:val="1"/>
    <w:qFormat/>
    <w:uiPriority w:val="0"/>
    <w:pPr>
      <w:ind w:left="1680"/>
      <w:jc w:val="left"/>
    </w:pPr>
    <w:rPr>
      <w:sz w:val="18"/>
      <w:szCs w:val="18"/>
    </w:rPr>
  </w:style>
  <w:style w:type="paragraph" w:styleId="41">
    <w:name w:val="Body Text 2"/>
    <w:basedOn w:val="1"/>
    <w:link w:val="104"/>
    <w:qFormat/>
    <w:uiPriority w:val="0"/>
    <w:pPr>
      <w:tabs>
        <w:tab w:val="left" w:pos="851"/>
      </w:tabs>
      <w:spacing w:line="320" w:lineRule="exact"/>
      <w:ind w:right="-108"/>
      <w:jc w:val="center"/>
    </w:pPr>
    <w:rPr>
      <w:kern w:val="0"/>
      <w:sz w:val="24"/>
      <w:szCs w:val="20"/>
    </w:rPr>
  </w:style>
  <w:style w:type="paragraph" w:styleId="42">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43">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4">
    <w:name w:val="Title"/>
    <w:basedOn w:val="1"/>
    <w:next w:val="1"/>
    <w:link w:val="95"/>
    <w:qFormat/>
    <w:uiPriority w:val="0"/>
    <w:pPr>
      <w:numPr>
        <w:ilvl w:val="1"/>
        <w:numId w:val="1"/>
      </w:numPr>
      <w:tabs>
        <w:tab w:val="left" w:pos="1320"/>
      </w:tabs>
      <w:spacing w:before="240" w:after="60"/>
      <w:jc w:val="center"/>
      <w:outlineLvl w:val="0"/>
    </w:pPr>
    <w:rPr>
      <w:rFonts w:ascii="Cambria" w:hAnsi="Cambria"/>
      <w:b/>
      <w:bCs/>
      <w:sz w:val="32"/>
      <w:szCs w:val="32"/>
    </w:rPr>
  </w:style>
  <w:style w:type="paragraph" w:styleId="45">
    <w:name w:val="annotation subject"/>
    <w:basedOn w:val="16"/>
    <w:next w:val="16"/>
    <w:link w:val="62"/>
    <w:qFormat/>
    <w:uiPriority w:val="0"/>
    <w:rPr>
      <w:b/>
      <w:bCs/>
    </w:rPr>
  </w:style>
  <w:style w:type="paragraph" w:styleId="46">
    <w:name w:val="Body Text First Indent"/>
    <w:basedOn w:val="19"/>
    <w:link w:val="90"/>
    <w:qFormat/>
    <w:uiPriority w:val="0"/>
    <w:pPr>
      <w:spacing w:after="120" w:line="240" w:lineRule="auto"/>
      <w:ind w:firstLine="420" w:firstLineChars="100"/>
    </w:pPr>
    <w:rPr>
      <w:kern w:val="2"/>
      <w:sz w:val="21"/>
    </w:rPr>
  </w:style>
  <w:style w:type="paragraph" w:styleId="47">
    <w:name w:val="Body Text First Indent 2"/>
    <w:basedOn w:val="21"/>
    <w:next w:val="1"/>
    <w:unhideWhenUsed/>
    <w:qFormat/>
    <w:uiPriority w:val="99"/>
    <w:pPr>
      <w:spacing w:after="120" w:line="240" w:lineRule="auto"/>
      <w:ind w:left="420" w:leftChars="200" w:firstLineChars="200"/>
    </w:pPr>
    <w:rPr>
      <w:kern w:val="2"/>
      <w:sz w:val="21"/>
      <w:szCs w:val="24"/>
    </w:rPr>
  </w:style>
  <w:style w:type="table" w:styleId="49">
    <w:name w:val="Table Grid"/>
    <w:basedOn w:val="4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51">
    <w:name w:val="Strong"/>
    <w:qFormat/>
    <w:uiPriority w:val="0"/>
    <w:rPr>
      <w:b/>
    </w:rPr>
  </w:style>
  <w:style w:type="character" w:styleId="52">
    <w:name w:val="page number"/>
    <w:basedOn w:val="50"/>
    <w:qFormat/>
    <w:uiPriority w:val="0"/>
  </w:style>
  <w:style w:type="character" w:styleId="53">
    <w:name w:val="FollowedHyperlink"/>
    <w:unhideWhenUsed/>
    <w:qFormat/>
    <w:uiPriority w:val="0"/>
    <w:rPr>
      <w:color w:val="800080"/>
      <w:u w:val="single"/>
    </w:rPr>
  </w:style>
  <w:style w:type="character" w:styleId="54">
    <w:name w:val="Emphasis"/>
    <w:qFormat/>
    <w:uiPriority w:val="0"/>
    <w:rPr>
      <w:color w:val="CC0000"/>
    </w:rPr>
  </w:style>
  <w:style w:type="character" w:styleId="55">
    <w:name w:val="Hyperlink"/>
    <w:unhideWhenUsed/>
    <w:qFormat/>
    <w:uiPriority w:val="0"/>
    <w:rPr>
      <w:color w:val="0000FF"/>
      <w:u w:val="single"/>
    </w:rPr>
  </w:style>
  <w:style w:type="character" w:styleId="56">
    <w:name w:val="annotation reference"/>
    <w:qFormat/>
    <w:uiPriority w:val="0"/>
    <w:rPr>
      <w:sz w:val="21"/>
      <w:szCs w:val="21"/>
    </w:rPr>
  </w:style>
  <w:style w:type="character" w:customStyle="1" w:styleId="57">
    <w:name w:val="称呼 Char1"/>
    <w:semiHidden/>
    <w:qFormat/>
    <w:uiPriority w:val="99"/>
    <w:rPr>
      <w:rFonts w:ascii="Times New Roman" w:hAnsi="Times New Roman" w:eastAsia="宋体" w:cs="Times New Roman"/>
      <w:szCs w:val="24"/>
    </w:rPr>
  </w:style>
  <w:style w:type="character" w:customStyle="1" w:styleId="58">
    <w:name w:val="批注主题 Char1"/>
    <w:semiHidden/>
    <w:qFormat/>
    <w:uiPriority w:val="99"/>
    <w:rPr>
      <w:rFonts w:ascii="Times New Roman" w:hAnsi="Times New Roman" w:eastAsia="宋体" w:cs="Times New Roman"/>
      <w:b/>
      <w:bCs/>
      <w:szCs w:val="24"/>
    </w:rPr>
  </w:style>
  <w:style w:type="character" w:customStyle="1" w:styleId="59">
    <w:name w:val="副标题 Char"/>
    <w:link w:val="60"/>
    <w:qFormat/>
    <w:uiPriority w:val="0"/>
    <w:rPr>
      <w:rFonts w:ascii="Arial" w:hAnsi="Arial"/>
      <w:b/>
      <w:bCs/>
      <w:color w:val="000000"/>
      <w:kern w:val="44"/>
      <w:lang w:bidi="ar-SA"/>
    </w:rPr>
  </w:style>
  <w:style w:type="paragraph" w:customStyle="1" w:styleId="60">
    <w:name w:val="副标题1"/>
    <w:basedOn w:val="1"/>
    <w:next w:val="1"/>
    <w:link w:val="59"/>
    <w:qFormat/>
    <w:uiPriority w:val="0"/>
    <w:pPr>
      <w:spacing w:before="120" w:after="120"/>
      <w:jc w:val="left"/>
    </w:pPr>
    <w:rPr>
      <w:rFonts w:ascii="Arial" w:hAnsi="Arial"/>
      <w:b/>
      <w:bCs/>
      <w:color w:val="000000"/>
      <w:kern w:val="44"/>
      <w:sz w:val="20"/>
      <w:szCs w:val="20"/>
    </w:rPr>
  </w:style>
  <w:style w:type="character" w:customStyle="1" w:styleId="61">
    <w:name w:val="newsbg1"/>
    <w:basedOn w:val="50"/>
    <w:qFormat/>
    <w:uiPriority w:val="0"/>
  </w:style>
  <w:style w:type="character" w:customStyle="1" w:styleId="62">
    <w:name w:val="批注主题 Char"/>
    <w:link w:val="45"/>
    <w:qFormat/>
    <w:uiPriority w:val="0"/>
    <w:rPr>
      <w:b/>
      <w:bCs/>
      <w:szCs w:val="24"/>
    </w:rPr>
  </w:style>
  <w:style w:type="character" w:customStyle="1" w:styleId="63">
    <w:name w:val="样式3 Char Char Char Char"/>
    <w:link w:val="64"/>
    <w:qFormat/>
    <w:uiPriority w:val="0"/>
    <w:rPr>
      <w:rFonts w:eastAsia="黑体"/>
      <w:b/>
      <w:bCs/>
      <w:kern w:val="2"/>
      <w:sz w:val="32"/>
      <w:szCs w:val="32"/>
      <w:lang w:val="en-US" w:eastAsia="zh-CN" w:bidi="ar-SA"/>
    </w:rPr>
  </w:style>
  <w:style w:type="paragraph" w:customStyle="1" w:styleId="64">
    <w:name w:val="样式3 Char"/>
    <w:basedOn w:val="4"/>
    <w:next w:val="1"/>
    <w:link w:val="63"/>
    <w:qFormat/>
    <w:uiPriority w:val="0"/>
    <w:pPr>
      <w:spacing w:line="240" w:lineRule="auto"/>
      <w:jc w:val="center"/>
    </w:pPr>
    <w:rPr>
      <w:rFonts w:eastAsia="黑体"/>
      <w:kern w:val="2"/>
    </w:rPr>
  </w:style>
  <w:style w:type="character" w:customStyle="1" w:styleId="65">
    <w:name w:val="textcontents"/>
    <w:basedOn w:val="50"/>
    <w:qFormat/>
    <w:uiPriority w:val="0"/>
  </w:style>
  <w:style w:type="character" w:customStyle="1" w:styleId="66">
    <w:name w:val="日期 Char"/>
    <w:link w:val="28"/>
    <w:qFormat/>
    <w:uiPriority w:val="0"/>
    <w:rPr>
      <w:szCs w:val="24"/>
    </w:rPr>
  </w:style>
  <w:style w:type="character" w:customStyle="1" w:styleId="67">
    <w:name w:val="标题5 Char Char"/>
    <w:link w:val="68"/>
    <w:qFormat/>
    <w:locked/>
    <w:uiPriority w:val="0"/>
    <w:rPr>
      <w:rFonts w:ascii="Arial" w:hAnsi="Arial"/>
      <w:b/>
      <w:sz w:val="32"/>
      <w:lang w:bidi="ar-SA"/>
    </w:rPr>
  </w:style>
  <w:style w:type="paragraph" w:customStyle="1" w:styleId="68">
    <w:name w:val="标题5"/>
    <w:basedOn w:val="4"/>
    <w:link w:val="67"/>
    <w:qFormat/>
    <w:uiPriority w:val="0"/>
    <w:pPr>
      <w:spacing w:line="413" w:lineRule="auto"/>
    </w:pPr>
    <w:rPr>
      <w:rFonts w:ascii="Arial" w:hAnsi="Arial"/>
      <w:bCs w:val="0"/>
      <w:szCs w:val="20"/>
    </w:rPr>
  </w:style>
  <w:style w:type="character" w:customStyle="1" w:styleId="69">
    <w:name w:val="标题 5 Char"/>
    <w:link w:val="6"/>
    <w:qFormat/>
    <w:uiPriority w:val="0"/>
    <w:rPr>
      <w:sz w:val="28"/>
      <w:lang w:bidi="ar-SA"/>
    </w:rPr>
  </w:style>
  <w:style w:type="character" w:customStyle="1" w:styleId="70">
    <w:name w:val="HTML 预设格式 Char"/>
    <w:link w:val="42"/>
    <w:qFormat/>
    <w:uiPriority w:val="0"/>
    <w:rPr>
      <w:rFonts w:ascii="Arial" w:hAnsi="Arial"/>
      <w:sz w:val="24"/>
      <w:szCs w:val="24"/>
      <w:lang w:bidi="ar-SA"/>
    </w:rPr>
  </w:style>
  <w:style w:type="character" w:customStyle="1" w:styleId="71">
    <w:name w:val="引用 Char"/>
    <w:link w:val="72"/>
    <w:qFormat/>
    <w:locked/>
    <w:uiPriority w:val="0"/>
    <w:rPr>
      <w:i/>
      <w:color w:val="000000"/>
      <w:kern w:val="2"/>
      <w:sz w:val="22"/>
      <w:lang w:bidi="ar-SA"/>
    </w:rPr>
  </w:style>
  <w:style w:type="paragraph" w:styleId="72">
    <w:name w:val="Quote"/>
    <w:basedOn w:val="1"/>
    <w:next w:val="1"/>
    <w:link w:val="71"/>
    <w:qFormat/>
    <w:uiPriority w:val="0"/>
    <w:rPr>
      <w:i/>
      <w:color w:val="000000"/>
      <w:sz w:val="22"/>
      <w:szCs w:val="20"/>
    </w:rPr>
  </w:style>
  <w:style w:type="character" w:customStyle="1" w:styleId="73">
    <w:name w:val="Char Char2"/>
    <w:qFormat/>
    <w:uiPriority w:val="0"/>
    <w:rPr>
      <w:rFonts w:eastAsia="宋体"/>
      <w:sz w:val="24"/>
      <w:szCs w:val="24"/>
      <w:lang w:val="en-US" w:eastAsia="zh-CN" w:bidi="ar-SA"/>
    </w:rPr>
  </w:style>
  <w:style w:type="character" w:customStyle="1" w:styleId="74">
    <w:name w:val="标题 4 Char"/>
    <w:link w:val="5"/>
    <w:qFormat/>
    <w:uiPriority w:val="0"/>
    <w:rPr>
      <w:rFonts w:ascii="Arial" w:hAnsi="Arial" w:eastAsia="黑体" w:cs="Times New Roman"/>
      <w:b/>
      <w:bCs/>
      <w:sz w:val="28"/>
      <w:szCs w:val="28"/>
    </w:rPr>
  </w:style>
  <w:style w:type="character" w:customStyle="1" w:styleId="75">
    <w:name w:val="正文缩进 Char1"/>
    <w:qFormat/>
    <w:uiPriority w:val="0"/>
    <w:rPr>
      <w:rFonts w:eastAsia="宋体"/>
      <w:sz w:val="24"/>
      <w:szCs w:val="24"/>
      <w:lang w:val="en-US" w:eastAsia="zh-CN" w:bidi="ar-SA"/>
    </w:rPr>
  </w:style>
  <w:style w:type="character" w:customStyle="1" w:styleId="76">
    <w:name w:val="标题 2 Char"/>
    <w:link w:val="3"/>
    <w:qFormat/>
    <w:uiPriority w:val="0"/>
    <w:rPr>
      <w:rFonts w:ascii="Arial" w:hAnsi="Arial" w:eastAsia="黑体" w:cs="Times New Roman"/>
      <w:b/>
      <w:bCs/>
      <w:sz w:val="32"/>
      <w:szCs w:val="32"/>
    </w:rPr>
  </w:style>
  <w:style w:type="character" w:customStyle="1" w:styleId="77">
    <w:name w:val="标题 9 Char"/>
    <w:link w:val="10"/>
    <w:qFormat/>
    <w:uiPriority w:val="0"/>
    <w:rPr>
      <w:rFonts w:ascii="Arial" w:hAnsi="Arial" w:eastAsia="黑体" w:cs="Times New Roman"/>
      <w:szCs w:val="20"/>
    </w:rPr>
  </w:style>
  <w:style w:type="character" w:customStyle="1" w:styleId="78">
    <w:name w:val="批注框文本 Char"/>
    <w:link w:val="30"/>
    <w:qFormat/>
    <w:uiPriority w:val="0"/>
    <w:rPr>
      <w:rFonts w:eastAsia="宋体"/>
      <w:sz w:val="18"/>
      <w:szCs w:val="18"/>
    </w:rPr>
  </w:style>
  <w:style w:type="character" w:customStyle="1" w:styleId="79">
    <w:name w:val="title2"/>
    <w:qFormat/>
    <w:uiPriority w:val="0"/>
    <w:rPr>
      <w:rFonts w:hint="default" w:ascii="Arial" w:hAnsi="Arial"/>
      <w:b/>
      <w:color w:val="111111"/>
      <w:sz w:val="24"/>
      <w:u w:val="none"/>
    </w:rPr>
  </w:style>
  <w:style w:type="character" w:customStyle="1" w:styleId="80">
    <w:name w:val="称呼 Char"/>
    <w:link w:val="17"/>
    <w:qFormat/>
    <w:uiPriority w:val="0"/>
    <w:rPr>
      <w:sz w:val="30"/>
    </w:rPr>
  </w:style>
  <w:style w:type="character" w:customStyle="1" w:styleId="81">
    <w:name w:val="正文文本缩进 3 Char1"/>
    <w:semiHidden/>
    <w:qFormat/>
    <w:uiPriority w:val="99"/>
    <w:rPr>
      <w:rFonts w:ascii="Times New Roman" w:hAnsi="Times New Roman" w:eastAsia="宋体" w:cs="Times New Roman"/>
      <w:sz w:val="16"/>
      <w:szCs w:val="16"/>
    </w:rPr>
  </w:style>
  <w:style w:type="character" w:customStyle="1" w:styleId="82">
    <w:name w:val="样式 标题 3h3section:3Level 3 HeadH3level_3PIM 33rd level3H... Char Char"/>
    <w:link w:val="83"/>
    <w:qFormat/>
    <w:uiPriority w:val="0"/>
    <w:rPr>
      <w:rFonts w:ascii="Arial" w:hAnsi="Arial" w:eastAsia="宋体"/>
      <w:b/>
      <w:sz w:val="24"/>
      <w:szCs w:val="28"/>
    </w:rPr>
  </w:style>
  <w:style w:type="paragraph" w:customStyle="1" w:styleId="83">
    <w:name w:val="样式 标题 3h3section:3Level 3 HeadH3level_3PIM 33rd level3H..."/>
    <w:basedOn w:val="4"/>
    <w:link w:val="82"/>
    <w:qFormat/>
    <w:uiPriority w:val="0"/>
    <w:pPr>
      <w:numPr>
        <w:ilvl w:val="3"/>
        <w:numId w:val="2"/>
      </w:numPr>
      <w:tabs>
        <w:tab w:val="left" w:pos="1680"/>
      </w:tabs>
      <w:adjustRightInd w:val="0"/>
      <w:spacing w:line="416" w:lineRule="atLeast"/>
      <w:textAlignment w:val="baseline"/>
    </w:pPr>
    <w:rPr>
      <w:rFonts w:ascii="Arial" w:hAnsi="Arial"/>
      <w:bCs w:val="0"/>
      <w:sz w:val="24"/>
      <w:szCs w:val="28"/>
    </w:rPr>
  </w:style>
  <w:style w:type="character" w:customStyle="1" w:styleId="84">
    <w:name w:val="Variable"/>
    <w:qFormat/>
    <w:uiPriority w:val="0"/>
    <w:rPr>
      <w:i/>
    </w:rPr>
  </w:style>
  <w:style w:type="character" w:customStyle="1" w:styleId="85">
    <w:name w:val="正文文本 2 Char1"/>
    <w:semiHidden/>
    <w:qFormat/>
    <w:uiPriority w:val="99"/>
    <w:rPr>
      <w:rFonts w:ascii="Times New Roman" w:hAnsi="Times New Roman" w:eastAsia="宋体" w:cs="Times New Roman"/>
      <w:szCs w:val="24"/>
    </w:rPr>
  </w:style>
  <w:style w:type="character" w:customStyle="1" w:styleId="86">
    <w:name w:val="apple-converted-space"/>
    <w:basedOn w:val="50"/>
    <w:qFormat/>
    <w:uiPriority w:val="0"/>
  </w:style>
  <w:style w:type="character" w:customStyle="1" w:styleId="87">
    <w:name w:val="批注框文本 Char1"/>
    <w:semiHidden/>
    <w:qFormat/>
    <w:uiPriority w:val="99"/>
    <w:rPr>
      <w:rFonts w:ascii="Times New Roman" w:hAnsi="Times New Roman" w:eastAsia="宋体" w:cs="Times New Roman"/>
      <w:sz w:val="18"/>
      <w:szCs w:val="18"/>
    </w:rPr>
  </w:style>
  <w:style w:type="character" w:customStyle="1" w:styleId="88">
    <w:name w:val="纯文本 Char1"/>
    <w:semiHidden/>
    <w:qFormat/>
    <w:uiPriority w:val="99"/>
    <w:rPr>
      <w:rFonts w:ascii="宋体" w:hAnsi="Courier New" w:eastAsia="宋体" w:cs="Courier New"/>
      <w:szCs w:val="21"/>
    </w:rPr>
  </w:style>
  <w:style w:type="character" w:customStyle="1" w:styleId="89">
    <w:name w:val="文档结构图 Char"/>
    <w:link w:val="14"/>
    <w:qFormat/>
    <w:uiPriority w:val="0"/>
    <w:rPr>
      <w:rFonts w:eastAsia="宋体"/>
      <w:szCs w:val="24"/>
      <w:shd w:val="clear" w:color="auto" w:fill="000080"/>
    </w:rPr>
  </w:style>
  <w:style w:type="character" w:customStyle="1" w:styleId="90">
    <w:name w:val="正文首行缩进 Char"/>
    <w:link w:val="46"/>
    <w:qFormat/>
    <w:uiPriority w:val="0"/>
    <w:rPr>
      <w:rFonts w:eastAsia="仿宋_GB2312"/>
      <w:kern w:val="2"/>
      <w:sz w:val="21"/>
      <w:szCs w:val="24"/>
      <w:lang w:val="en-US" w:eastAsia="zh-CN" w:bidi="ar-SA"/>
    </w:rPr>
  </w:style>
  <w:style w:type="character" w:customStyle="1" w:styleId="91">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92">
    <w:name w:val="明显引用 Char"/>
    <w:link w:val="93"/>
    <w:qFormat/>
    <w:locked/>
    <w:uiPriority w:val="0"/>
    <w:rPr>
      <w:b/>
      <w:i/>
      <w:color w:val="4F81BD"/>
      <w:kern w:val="2"/>
      <w:sz w:val="22"/>
      <w:lang w:bidi="ar-SA"/>
    </w:rPr>
  </w:style>
  <w:style w:type="paragraph" w:styleId="93">
    <w:name w:val="Intense Quote"/>
    <w:basedOn w:val="1"/>
    <w:next w:val="1"/>
    <w:link w:val="92"/>
    <w:qFormat/>
    <w:uiPriority w:val="0"/>
    <w:pPr>
      <w:pBdr>
        <w:bottom w:val="single" w:color="4F81BD" w:sz="4" w:space="4"/>
      </w:pBdr>
      <w:spacing w:before="200" w:after="280"/>
      <w:ind w:left="936" w:right="936"/>
    </w:pPr>
    <w:rPr>
      <w:b/>
      <w:i/>
      <w:color w:val="4F81BD"/>
      <w:sz w:val="22"/>
      <w:szCs w:val="20"/>
    </w:rPr>
  </w:style>
  <w:style w:type="character" w:customStyle="1" w:styleId="94">
    <w:name w:val="纯文本 Char"/>
    <w:link w:val="26"/>
    <w:qFormat/>
    <w:uiPriority w:val="0"/>
    <w:rPr>
      <w:rFonts w:ascii="宋体" w:hAnsi="Courier New" w:cs="Courier New"/>
      <w:szCs w:val="21"/>
    </w:rPr>
  </w:style>
  <w:style w:type="character" w:customStyle="1" w:styleId="95">
    <w:name w:val="标题 Char"/>
    <w:link w:val="44"/>
    <w:qFormat/>
    <w:uiPriority w:val="0"/>
    <w:rPr>
      <w:rFonts w:ascii="Cambria" w:hAnsi="Cambria"/>
      <w:b/>
      <w:bCs/>
      <w:kern w:val="2"/>
      <w:sz w:val="32"/>
      <w:szCs w:val="32"/>
      <w:lang w:bidi="ar-SA"/>
    </w:rPr>
  </w:style>
  <w:style w:type="character" w:customStyle="1" w:styleId="96">
    <w:name w:val="标题 1 Char"/>
    <w:link w:val="2"/>
    <w:qFormat/>
    <w:uiPriority w:val="0"/>
    <w:rPr>
      <w:rFonts w:ascii="Times New Roman" w:hAnsi="Times New Roman" w:eastAsia="宋体" w:cs="Times New Roman"/>
      <w:b/>
      <w:bCs/>
      <w:kern w:val="44"/>
      <w:sz w:val="44"/>
      <w:szCs w:val="44"/>
    </w:rPr>
  </w:style>
  <w:style w:type="character" w:customStyle="1" w:styleId="97">
    <w:name w:val="正文文本 3 Char1"/>
    <w:semiHidden/>
    <w:qFormat/>
    <w:uiPriority w:val="99"/>
    <w:rPr>
      <w:rFonts w:ascii="Times New Roman" w:hAnsi="Times New Roman" w:eastAsia="宋体" w:cs="Times New Roman"/>
      <w:sz w:val="16"/>
      <w:szCs w:val="16"/>
    </w:rPr>
  </w:style>
  <w:style w:type="character" w:customStyle="1" w:styleId="98">
    <w:name w:val="正文文本缩进 2 Char1"/>
    <w:semiHidden/>
    <w:qFormat/>
    <w:uiPriority w:val="99"/>
    <w:rPr>
      <w:rFonts w:ascii="Times New Roman" w:hAnsi="Times New Roman" w:eastAsia="宋体" w:cs="Times New Roman"/>
      <w:szCs w:val="24"/>
    </w:rPr>
  </w:style>
  <w:style w:type="character" w:customStyle="1" w:styleId="99">
    <w:name w:val="正文文本缩进 Char1"/>
    <w:semiHidden/>
    <w:qFormat/>
    <w:uiPriority w:val="99"/>
    <w:rPr>
      <w:rFonts w:ascii="Times New Roman" w:hAnsi="Times New Roman" w:eastAsia="宋体" w:cs="Times New Roman"/>
      <w:szCs w:val="24"/>
    </w:rPr>
  </w:style>
  <w:style w:type="character" w:customStyle="1" w:styleId="100">
    <w:name w:val="bigfont"/>
    <w:basedOn w:val="50"/>
    <w:qFormat/>
    <w:uiPriority w:val="0"/>
  </w:style>
  <w:style w:type="character" w:customStyle="1" w:styleId="101">
    <w:name w:val="正文文本 Char1"/>
    <w:qFormat/>
    <w:uiPriority w:val="0"/>
    <w:rPr>
      <w:rFonts w:ascii="Times New Roman" w:hAnsi="Times New Roman" w:eastAsia="宋体" w:cs="Times New Roman"/>
      <w:szCs w:val="24"/>
    </w:rPr>
  </w:style>
  <w:style w:type="character" w:customStyle="1" w:styleId="102">
    <w:name w:val="正文文本 Char"/>
    <w:link w:val="19"/>
    <w:qFormat/>
    <w:uiPriority w:val="0"/>
    <w:rPr>
      <w:rFonts w:eastAsia="仿宋_GB2312"/>
      <w:sz w:val="23"/>
      <w:szCs w:val="24"/>
    </w:rPr>
  </w:style>
  <w:style w:type="character" w:customStyle="1" w:styleId="103">
    <w:name w:val="页脚 Char"/>
    <w:link w:val="31"/>
    <w:qFormat/>
    <w:uiPriority w:val="0"/>
    <w:rPr>
      <w:sz w:val="18"/>
      <w:szCs w:val="18"/>
    </w:rPr>
  </w:style>
  <w:style w:type="character" w:customStyle="1" w:styleId="104">
    <w:name w:val="正文文本 2 Char"/>
    <w:link w:val="41"/>
    <w:qFormat/>
    <w:uiPriority w:val="0"/>
    <w:rPr>
      <w:sz w:val="24"/>
    </w:rPr>
  </w:style>
  <w:style w:type="character" w:customStyle="1" w:styleId="105">
    <w:name w:val="正文缩进 Char"/>
    <w:link w:val="12"/>
    <w:qFormat/>
    <w:uiPriority w:val="0"/>
    <w:rPr>
      <w:rFonts w:eastAsia="宋体"/>
      <w:sz w:val="24"/>
      <w:szCs w:val="24"/>
    </w:rPr>
  </w:style>
  <w:style w:type="character" w:customStyle="1" w:styleId="106">
    <w:name w:val="文档结构图 Char1"/>
    <w:qFormat/>
    <w:uiPriority w:val="0"/>
    <w:rPr>
      <w:rFonts w:ascii="宋体"/>
      <w:kern w:val="2"/>
      <w:sz w:val="18"/>
      <w:szCs w:val="18"/>
    </w:rPr>
  </w:style>
  <w:style w:type="character" w:customStyle="1" w:styleId="107">
    <w:name w:val="标题 7 Char"/>
    <w:link w:val="8"/>
    <w:qFormat/>
    <w:uiPriority w:val="0"/>
    <w:rPr>
      <w:rFonts w:ascii="Times New Roman" w:hAnsi="Times New Roman" w:eastAsia="宋体" w:cs="Times New Roman"/>
      <w:b/>
      <w:sz w:val="24"/>
      <w:szCs w:val="20"/>
    </w:rPr>
  </w:style>
  <w:style w:type="character" w:customStyle="1" w:styleId="108">
    <w:name w:val="正文文本缩进 2 Char"/>
    <w:link w:val="29"/>
    <w:qFormat/>
    <w:uiPriority w:val="0"/>
    <w:rPr>
      <w:rFonts w:ascii="楷体_GB2312" w:eastAsia="楷体_GB2312"/>
      <w:b/>
      <w:spacing w:val="-24"/>
      <w:sz w:val="28"/>
    </w:rPr>
  </w:style>
  <w:style w:type="character" w:customStyle="1" w:styleId="109">
    <w:name w:val="正文文本 3 Char"/>
    <w:link w:val="18"/>
    <w:qFormat/>
    <w:uiPriority w:val="0"/>
    <w:rPr>
      <w:color w:val="000000"/>
      <w:sz w:val="24"/>
    </w:rPr>
  </w:style>
  <w:style w:type="character" w:customStyle="1" w:styleId="110">
    <w:name w:val="日期 Char1"/>
    <w:semiHidden/>
    <w:qFormat/>
    <w:uiPriority w:val="99"/>
    <w:rPr>
      <w:rFonts w:ascii="Times New Roman" w:hAnsi="Times New Roman" w:eastAsia="宋体" w:cs="Times New Roman"/>
      <w:szCs w:val="24"/>
    </w:rPr>
  </w:style>
  <w:style w:type="character" w:customStyle="1" w:styleId="111">
    <w:name w:val="正文文本缩进 3 Char"/>
    <w:link w:val="38"/>
    <w:qFormat/>
    <w:uiPriority w:val="0"/>
    <w:rPr>
      <w:rFonts w:ascii="宋体"/>
      <w:sz w:val="24"/>
    </w:rPr>
  </w:style>
  <w:style w:type="character" w:customStyle="1" w:styleId="112">
    <w:name w:val="批注文字 Char1"/>
    <w:semiHidden/>
    <w:qFormat/>
    <w:uiPriority w:val="99"/>
    <w:rPr>
      <w:rFonts w:ascii="Times New Roman" w:hAnsi="Times New Roman" w:eastAsia="宋体" w:cs="Times New Roman"/>
      <w:szCs w:val="24"/>
    </w:rPr>
  </w:style>
  <w:style w:type="character" w:customStyle="1" w:styleId="113">
    <w:name w:val="页眉 Char"/>
    <w:link w:val="32"/>
    <w:qFormat/>
    <w:uiPriority w:val="0"/>
    <w:rPr>
      <w:sz w:val="18"/>
      <w:szCs w:val="18"/>
    </w:rPr>
  </w:style>
  <w:style w:type="character" w:customStyle="1" w:styleId="114">
    <w:name w:val="文档结构图 Char2"/>
    <w:semiHidden/>
    <w:qFormat/>
    <w:uiPriority w:val="99"/>
    <w:rPr>
      <w:rFonts w:ascii="宋体" w:hAnsi="Times New Roman" w:eastAsia="宋体" w:cs="Times New Roman"/>
      <w:sz w:val="18"/>
      <w:szCs w:val="18"/>
    </w:rPr>
  </w:style>
  <w:style w:type="character" w:customStyle="1" w:styleId="115">
    <w:name w:val="标题 6 Char"/>
    <w:link w:val="7"/>
    <w:qFormat/>
    <w:uiPriority w:val="0"/>
    <w:rPr>
      <w:rFonts w:ascii="Arial" w:hAnsi="Arial" w:eastAsia="黑体" w:cs="Times New Roman"/>
      <w:b/>
      <w:sz w:val="24"/>
      <w:szCs w:val="20"/>
    </w:rPr>
  </w:style>
  <w:style w:type="character" w:customStyle="1" w:styleId="116">
    <w:name w:val="批注文字 Char"/>
    <w:link w:val="16"/>
    <w:qFormat/>
    <w:uiPriority w:val="0"/>
    <w:rPr>
      <w:szCs w:val="24"/>
    </w:rPr>
  </w:style>
  <w:style w:type="character" w:customStyle="1" w:styleId="117">
    <w:name w:val="标题 3 Char"/>
    <w:link w:val="4"/>
    <w:qFormat/>
    <w:uiPriority w:val="0"/>
    <w:rPr>
      <w:rFonts w:ascii="Times New Roman" w:hAnsi="Times New Roman" w:eastAsia="宋体" w:cs="Times New Roman"/>
      <w:b/>
      <w:bCs/>
      <w:sz w:val="32"/>
      <w:szCs w:val="32"/>
    </w:rPr>
  </w:style>
  <w:style w:type="character" w:customStyle="1" w:styleId="118">
    <w:name w:val="正文文本缩进 Char"/>
    <w:link w:val="21"/>
    <w:qFormat/>
    <w:uiPriority w:val="0"/>
    <w:rPr>
      <w:rFonts w:eastAsia="仿宋_GB2312"/>
      <w:sz w:val="25"/>
      <w:szCs w:val="24"/>
    </w:rPr>
  </w:style>
  <w:style w:type="character" w:customStyle="1" w:styleId="119">
    <w:name w:val="tt21"/>
    <w:qFormat/>
    <w:uiPriority w:val="0"/>
    <w:rPr>
      <w:rFonts w:ascii="宋体" w:hAnsi="宋体"/>
      <w:b/>
      <w:bCs/>
      <w:sz w:val="32"/>
      <w:szCs w:val="18"/>
    </w:rPr>
  </w:style>
  <w:style w:type="character" w:customStyle="1" w:styleId="120">
    <w:name w:val="副标题 Char1"/>
    <w:basedOn w:val="50"/>
    <w:link w:val="35"/>
    <w:qFormat/>
    <w:uiPriority w:val="0"/>
    <w:rPr>
      <w:rFonts w:ascii="Cambria" w:hAnsi="Cambria"/>
      <w:b/>
      <w:bCs/>
      <w:kern w:val="28"/>
      <w:sz w:val="32"/>
      <w:szCs w:val="32"/>
      <w:lang w:bidi="ar-SA"/>
    </w:rPr>
  </w:style>
  <w:style w:type="character" w:customStyle="1" w:styleId="121">
    <w:name w:val="标题 8 Char"/>
    <w:link w:val="9"/>
    <w:qFormat/>
    <w:uiPriority w:val="0"/>
    <w:rPr>
      <w:rFonts w:ascii="Arial" w:hAnsi="Arial" w:eastAsia="黑体" w:cs="Times New Roman"/>
      <w:sz w:val="24"/>
      <w:szCs w:val="20"/>
    </w:rPr>
  </w:style>
  <w:style w:type="paragraph" w:customStyle="1" w:styleId="122">
    <w:name w:val="样式2"/>
    <w:basedOn w:val="3"/>
    <w:next w:val="1"/>
    <w:qFormat/>
    <w:uiPriority w:val="0"/>
    <w:pPr>
      <w:spacing w:line="240" w:lineRule="auto"/>
      <w:jc w:val="center"/>
    </w:pPr>
    <w:rPr>
      <w:sz w:val="36"/>
    </w:rPr>
  </w:style>
  <w:style w:type="paragraph" w:customStyle="1" w:styleId="123">
    <w:name w:val="样式7"/>
    <w:basedOn w:val="33"/>
    <w:next w:val="1"/>
    <w:qFormat/>
    <w:uiPriority w:val="0"/>
    <w:pPr>
      <w:tabs>
        <w:tab w:val="right" w:leader="dot" w:pos="9200"/>
      </w:tabs>
    </w:pPr>
    <w:rPr>
      <w:rFonts w:eastAsia="仿宋_GB2312"/>
      <w:sz w:val="28"/>
      <w:szCs w:val="21"/>
    </w:rPr>
  </w:style>
  <w:style w:type="paragraph" w:customStyle="1" w:styleId="124">
    <w:name w:val="Heading 71"/>
    <w:basedOn w:val="1"/>
    <w:qFormat/>
    <w:uiPriority w:val="0"/>
    <w:pPr>
      <w:jc w:val="left"/>
      <w:outlineLvl w:val="7"/>
    </w:pPr>
    <w:rPr>
      <w:rFonts w:ascii="宋体" w:hAnsi="宋体" w:cs="宋体"/>
      <w:kern w:val="0"/>
      <w:sz w:val="28"/>
      <w:szCs w:val="28"/>
      <w:lang w:eastAsia="en-US"/>
    </w:rPr>
  </w:style>
  <w:style w:type="paragraph" w:customStyle="1" w:styleId="125">
    <w:name w:val="Char Char Char Char Char Char Char Char Char Char Char Char Char"/>
    <w:basedOn w:val="1"/>
    <w:qFormat/>
    <w:uiPriority w:val="0"/>
    <w:pPr>
      <w:tabs>
        <w:tab w:val="left" w:pos="420"/>
      </w:tabs>
      <w:ind w:left="420" w:hanging="420"/>
    </w:pPr>
    <w:rPr>
      <w:rFonts w:ascii="Tahoma" w:hAnsi="Tahoma"/>
      <w:sz w:val="24"/>
      <w:szCs w:val="20"/>
    </w:rPr>
  </w:style>
  <w:style w:type="paragraph" w:customStyle="1" w:styleId="126">
    <w:name w:val="五号正文（标准）"/>
    <w:basedOn w:val="1"/>
    <w:qFormat/>
    <w:uiPriority w:val="0"/>
    <w:pPr>
      <w:spacing w:line="360" w:lineRule="auto"/>
      <w:ind w:firstLine="600" w:firstLineChars="200"/>
    </w:pPr>
    <w:rPr>
      <w:rFonts w:ascii="仿宋_GB2312" w:hAnsi="宋体" w:eastAsia="仿宋_GB2312"/>
      <w:b/>
      <w:sz w:val="30"/>
      <w:szCs w:val="20"/>
    </w:rPr>
  </w:style>
  <w:style w:type="paragraph" w:customStyle="1" w:styleId="127">
    <w:name w:val="样式6"/>
    <w:basedOn w:val="33"/>
    <w:next w:val="1"/>
    <w:qFormat/>
    <w:uiPriority w:val="0"/>
    <w:pPr>
      <w:tabs>
        <w:tab w:val="right" w:leader="dot" w:pos="9200"/>
      </w:tabs>
    </w:pPr>
    <w:rPr>
      <w:rFonts w:eastAsia="仿宋_GB2312"/>
      <w:sz w:val="28"/>
      <w:szCs w:val="21"/>
    </w:rPr>
  </w:style>
  <w:style w:type="paragraph" w:customStyle="1" w:styleId="128">
    <w:name w:val="样式 (中文) 黑体 小二 加粗 居中 行距: 1.5 倍行距"/>
    <w:basedOn w:val="2"/>
    <w:qFormat/>
    <w:uiPriority w:val="0"/>
    <w:pPr>
      <w:spacing w:line="240" w:lineRule="auto"/>
      <w:jc w:val="center"/>
    </w:pPr>
    <w:rPr>
      <w:rFonts w:eastAsia="黑体" w:cs="宋体"/>
      <w:b w:val="0"/>
      <w:bCs w:val="0"/>
      <w:spacing w:val="60"/>
      <w:sz w:val="36"/>
      <w:szCs w:val="20"/>
    </w:rPr>
  </w:style>
  <w:style w:type="paragraph" w:customStyle="1" w:styleId="129">
    <w:name w:val="样式8"/>
    <w:basedOn w:val="122"/>
    <w:qFormat/>
    <w:uiPriority w:val="0"/>
    <w:rPr>
      <w:sz w:val="72"/>
    </w:rPr>
  </w:style>
  <w:style w:type="paragraph" w:customStyle="1" w:styleId="130">
    <w:name w:val="_Style 10"/>
    <w:basedOn w:val="1"/>
    <w:qFormat/>
    <w:uiPriority w:val="0"/>
    <w:pPr>
      <w:widowControl/>
      <w:spacing w:line="400" w:lineRule="exact"/>
      <w:jc w:val="center"/>
    </w:pPr>
  </w:style>
  <w:style w:type="paragraph" w:customStyle="1" w:styleId="131">
    <w:name w:val="_Style 7"/>
    <w:basedOn w:val="1"/>
    <w:next w:val="1"/>
    <w:qFormat/>
    <w:uiPriority w:val="0"/>
    <w:pPr>
      <w:widowControl/>
      <w:spacing w:after="160" w:line="240" w:lineRule="exact"/>
      <w:jc w:val="left"/>
    </w:pPr>
  </w:style>
  <w:style w:type="paragraph" w:customStyle="1" w:styleId="132">
    <w:name w:val="Char"/>
    <w:basedOn w:val="1"/>
    <w:qFormat/>
    <w:uiPriority w:val="0"/>
  </w:style>
  <w:style w:type="paragraph" w:customStyle="1" w:styleId="133">
    <w:name w:val="prodsubtitle"/>
    <w:basedOn w:val="1"/>
    <w:qFormat/>
    <w:uiPriority w:val="0"/>
    <w:pPr>
      <w:widowControl/>
      <w:jc w:val="left"/>
    </w:pPr>
    <w:rPr>
      <w:rFonts w:ascii="宋体" w:hAnsi="宋体" w:cs="宋体"/>
      <w:kern w:val="0"/>
      <w:sz w:val="24"/>
    </w:rPr>
  </w:style>
  <w:style w:type="paragraph" w:customStyle="1" w:styleId="134">
    <w:name w:val="_Style 17"/>
    <w:basedOn w:val="1"/>
    <w:qFormat/>
    <w:uiPriority w:val="0"/>
    <w:pPr>
      <w:widowControl/>
      <w:spacing w:line="400" w:lineRule="exact"/>
      <w:jc w:val="center"/>
    </w:pPr>
  </w:style>
  <w:style w:type="paragraph" w:customStyle="1" w:styleId="135">
    <w:name w:val="p0"/>
    <w:basedOn w:val="1"/>
    <w:qFormat/>
    <w:uiPriority w:val="0"/>
    <w:pPr>
      <w:widowControl/>
    </w:pPr>
    <w:rPr>
      <w:kern w:val="0"/>
      <w:szCs w:val="21"/>
    </w:rPr>
  </w:style>
  <w:style w:type="paragraph" w:customStyle="1" w:styleId="136">
    <w:name w:val="Heading 41"/>
    <w:basedOn w:val="1"/>
    <w:qFormat/>
    <w:uiPriority w:val="0"/>
    <w:pPr>
      <w:jc w:val="left"/>
      <w:outlineLvl w:val="4"/>
    </w:pPr>
    <w:rPr>
      <w:rFonts w:ascii="宋体" w:hAnsi="宋体" w:cs="宋体"/>
      <w:kern w:val="0"/>
      <w:sz w:val="32"/>
      <w:szCs w:val="32"/>
      <w:lang w:eastAsia="en-US"/>
    </w:rPr>
  </w:style>
  <w:style w:type="paragraph" w:customStyle="1" w:styleId="137">
    <w:name w:val="Char1"/>
    <w:basedOn w:val="1"/>
    <w:qFormat/>
    <w:uiPriority w:val="0"/>
    <w:rPr>
      <w:rFonts w:ascii="Tahoma" w:hAnsi="Tahoma"/>
      <w:sz w:val="24"/>
      <w:szCs w:val="20"/>
    </w:rPr>
  </w:style>
  <w:style w:type="paragraph" w:customStyle="1" w:styleId="138">
    <w:name w:val="样式 (中文) 黑体 小三 加粗 居中 行距: 1.5 倍行距"/>
    <w:basedOn w:val="1"/>
    <w:next w:val="1"/>
    <w:qFormat/>
    <w:uiPriority w:val="0"/>
    <w:pPr>
      <w:spacing w:line="360" w:lineRule="auto"/>
      <w:jc w:val="center"/>
    </w:pPr>
    <w:rPr>
      <w:rFonts w:eastAsia="黑体" w:cs="宋体"/>
      <w:b/>
      <w:bCs/>
      <w:sz w:val="30"/>
      <w:szCs w:val="20"/>
    </w:rPr>
  </w:style>
  <w:style w:type="paragraph" w:customStyle="1" w:styleId="139">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140">
    <w:name w:val="默认段落字体 Para Char Char Char Char"/>
    <w:basedOn w:val="1"/>
    <w:qFormat/>
    <w:uiPriority w:val="0"/>
  </w:style>
  <w:style w:type="paragraph" w:customStyle="1" w:styleId="141">
    <w:name w:val="fontsize"/>
    <w:basedOn w:val="1"/>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14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143">
    <w:name w:val="List Paragraph1"/>
    <w:basedOn w:val="1"/>
    <w:qFormat/>
    <w:uiPriority w:val="99"/>
    <w:pPr>
      <w:ind w:firstLine="420" w:firstLineChars="200"/>
    </w:pPr>
    <w:rPr>
      <w:rFonts w:ascii="Calibri" w:hAnsi="Calibri"/>
      <w:szCs w:val="22"/>
    </w:rPr>
  </w:style>
  <w:style w:type="paragraph" w:customStyle="1" w:styleId="144">
    <w:name w:val="Char Char Char Char1"/>
    <w:basedOn w:val="1"/>
    <w:qFormat/>
    <w:uiPriority w:val="0"/>
    <w:rPr>
      <w:szCs w:val="20"/>
    </w:rPr>
  </w:style>
  <w:style w:type="paragraph" w:customStyle="1" w:styleId="145">
    <w:name w:val="flType"/>
    <w:basedOn w:val="1"/>
    <w:qFormat/>
    <w:uiPriority w:val="0"/>
    <w:pPr>
      <w:adjustRightInd w:val="0"/>
      <w:spacing w:after="284" w:line="113" w:lineRule="atLeast"/>
      <w:jc w:val="center"/>
    </w:pPr>
    <w:rPr>
      <w:kern w:val="0"/>
      <w:sz w:val="24"/>
      <w:szCs w:val="20"/>
    </w:rPr>
  </w:style>
  <w:style w:type="paragraph" w:customStyle="1" w:styleId="146">
    <w:name w:val="Paragraph P1&amp;2"/>
    <w:basedOn w:val="1"/>
    <w:qFormat/>
    <w:uiPriority w:val="0"/>
    <w:pPr>
      <w:widowControl/>
      <w:numPr>
        <w:ilvl w:val="0"/>
        <w:numId w:val="1"/>
      </w:numPr>
      <w:tabs>
        <w:tab w:val="left" w:pos="420"/>
      </w:tabs>
      <w:spacing w:before="40" w:after="60" w:line="360" w:lineRule="auto"/>
      <w:jc w:val="left"/>
    </w:pPr>
    <w:rPr>
      <w:rFonts w:ascii="宋体" w:hAnsi="宋体"/>
      <w:color w:val="FF0000"/>
      <w:sz w:val="24"/>
    </w:rPr>
  </w:style>
  <w:style w:type="paragraph" w:customStyle="1" w:styleId="147">
    <w:name w:val="样式 (中文) 黑体 小二 居中 行距: 1.5 倍行距"/>
    <w:basedOn w:val="1"/>
    <w:next w:val="1"/>
    <w:qFormat/>
    <w:uiPriority w:val="0"/>
    <w:pPr>
      <w:jc w:val="center"/>
    </w:pPr>
    <w:rPr>
      <w:rFonts w:eastAsia="黑体" w:cs="宋体"/>
      <w:sz w:val="36"/>
      <w:szCs w:val="20"/>
    </w:rPr>
  </w:style>
  <w:style w:type="paragraph" w:customStyle="1" w:styleId="148">
    <w:name w:val="Char Char Char1 Char"/>
    <w:basedOn w:val="1"/>
    <w:qFormat/>
    <w:uiPriority w:val="0"/>
    <w:rPr>
      <w:szCs w:val="20"/>
    </w:rPr>
  </w:style>
  <w:style w:type="paragraph" w:customStyle="1" w:styleId="149">
    <w:name w:val="标准正文"/>
    <w:basedOn w:val="1"/>
    <w:qFormat/>
    <w:uiPriority w:val="0"/>
    <w:pPr>
      <w:snapToGrid w:val="0"/>
      <w:spacing w:line="312" w:lineRule="auto"/>
      <w:ind w:firstLine="482"/>
    </w:pPr>
    <w:rPr>
      <w:sz w:val="24"/>
      <w:szCs w:val="20"/>
    </w:rPr>
  </w:style>
  <w:style w:type="paragraph" w:customStyle="1" w:styleId="150">
    <w:name w:val="样式5"/>
    <w:basedOn w:val="151"/>
    <w:qFormat/>
    <w:uiPriority w:val="0"/>
    <w:pPr>
      <w:spacing w:line="360" w:lineRule="auto"/>
    </w:pPr>
  </w:style>
  <w:style w:type="paragraph" w:customStyle="1" w:styleId="151">
    <w:name w:val="样式1"/>
    <w:basedOn w:val="2"/>
    <w:next w:val="1"/>
    <w:qFormat/>
    <w:uiPriority w:val="0"/>
    <w:pPr>
      <w:spacing w:line="240" w:lineRule="auto"/>
      <w:jc w:val="center"/>
    </w:pPr>
    <w:rPr>
      <w:rFonts w:eastAsia="黑体"/>
      <w:sz w:val="36"/>
    </w:rPr>
  </w:style>
  <w:style w:type="paragraph" w:customStyle="1" w:styleId="152">
    <w:name w:val="Table Paragraph"/>
    <w:basedOn w:val="1"/>
    <w:qFormat/>
    <w:uiPriority w:val="0"/>
    <w:pPr>
      <w:jc w:val="left"/>
    </w:pPr>
    <w:rPr>
      <w:rFonts w:ascii="Calibri" w:hAnsi="Calibri" w:cs="Calibri"/>
      <w:kern w:val="0"/>
      <w:sz w:val="22"/>
      <w:szCs w:val="22"/>
      <w:lang w:eastAsia="en-US"/>
    </w:rPr>
  </w:style>
  <w:style w:type="paragraph" w:customStyle="1" w:styleId="15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4">
    <w:name w:val="Char Char"/>
    <w:basedOn w:val="1"/>
    <w:next w:val="1"/>
    <w:qFormat/>
    <w:uiPriority w:val="0"/>
    <w:pPr>
      <w:widowControl/>
      <w:spacing w:after="160" w:line="240" w:lineRule="exact"/>
      <w:jc w:val="left"/>
    </w:pPr>
    <w:rPr>
      <w:szCs w:val="20"/>
    </w:rPr>
  </w:style>
  <w:style w:type="paragraph" w:customStyle="1" w:styleId="155">
    <w:name w:val="Char Char Char"/>
    <w:basedOn w:val="1"/>
    <w:qFormat/>
    <w:uiPriority w:val="0"/>
    <w:pPr>
      <w:tabs>
        <w:tab w:val="left" w:pos="420"/>
      </w:tabs>
      <w:ind w:left="420" w:hanging="420"/>
    </w:pPr>
    <w:rPr>
      <w:rFonts w:ascii="Tahoma" w:hAnsi="Tahoma"/>
      <w:sz w:val="24"/>
      <w:szCs w:val="20"/>
    </w:rPr>
  </w:style>
  <w:style w:type="paragraph" w:customStyle="1" w:styleId="156">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57">
    <w:name w:val="表格文字"/>
    <w:basedOn w:val="1"/>
    <w:next w:val="1"/>
    <w:qFormat/>
    <w:uiPriority w:val="0"/>
    <w:pPr>
      <w:autoSpaceDE w:val="0"/>
      <w:autoSpaceDN w:val="0"/>
      <w:adjustRightInd w:val="0"/>
      <w:spacing w:before="6" w:after="6"/>
      <w:jc w:val="left"/>
    </w:pPr>
    <w:rPr>
      <w:rFonts w:ascii="宋体"/>
      <w:kern w:val="0"/>
      <w:sz w:val="20"/>
    </w:rPr>
  </w:style>
  <w:style w:type="paragraph" w:customStyle="1" w:styleId="158">
    <w:name w:val="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59">
    <w:name w:val="样式3"/>
    <w:basedOn w:val="4"/>
    <w:next w:val="1"/>
    <w:qFormat/>
    <w:uiPriority w:val="0"/>
    <w:pPr>
      <w:spacing w:line="240" w:lineRule="auto"/>
      <w:jc w:val="center"/>
    </w:pPr>
    <w:rPr>
      <w:rFonts w:eastAsia="黑体"/>
    </w:rPr>
  </w:style>
  <w:style w:type="paragraph" w:customStyle="1" w:styleId="160">
    <w:name w:val="文档正文"/>
    <w:basedOn w:val="1"/>
    <w:qFormat/>
    <w:uiPriority w:val="0"/>
    <w:pPr>
      <w:adjustRightInd w:val="0"/>
      <w:spacing w:line="480" w:lineRule="atLeast"/>
      <w:ind w:firstLine="567"/>
    </w:pPr>
    <w:rPr>
      <w:rFonts w:ascii="长城仿宋"/>
      <w:kern w:val="0"/>
      <w:sz w:val="24"/>
      <w:szCs w:val="20"/>
    </w:rPr>
  </w:style>
  <w:style w:type="paragraph" w:customStyle="1" w:styleId="161">
    <w:name w:val="华文细黑1"/>
    <w:basedOn w:val="1"/>
    <w:qFormat/>
    <w:uiPriority w:val="0"/>
    <w:pPr>
      <w:widowControl/>
      <w:spacing w:line="300" w:lineRule="auto"/>
      <w:ind w:firstLine="200" w:firstLineChars="200"/>
      <w:jc w:val="left"/>
    </w:pPr>
    <w:rPr>
      <w:rFonts w:eastAsia="华文细黑"/>
      <w:kern w:val="0"/>
      <w:sz w:val="24"/>
    </w:rPr>
  </w:style>
  <w:style w:type="paragraph" w:customStyle="1" w:styleId="162">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63">
    <w:name w:val="默认段落字体 Para Char Char Char Char Char Char Char Char Char Char"/>
    <w:basedOn w:val="1"/>
    <w:qFormat/>
    <w:uiPriority w:val="0"/>
    <w:rPr>
      <w:rFonts w:hint="eastAsia" w:ascii="Tahoma" w:hAnsi="Tahoma"/>
      <w:sz w:val="24"/>
      <w:szCs w:val="20"/>
    </w:rPr>
  </w:style>
  <w:style w:type="paragraph" w:customStyle="1" w:styleId="164">
    <w:name w:val="重点说明"/>
    <w:basedOn w:val="1"/>
    <w:qFormat/>
    <w:uiPriority w:val="0"/>
    <w:pPr>
      <w:widowControl/>
      <w:spacing w:before="40" w:after="40" w:line="400" w:lineRule="exact"/>
      <w:ind w:left="360" w:hanging="360"/>
    </w:pPr>
    <w:rPr>
      <w:rFonts w:ascii="宋体"/>
      <w:b/>
      <w:spacing w:val="6"/>
      <w:sz w:val="28"/>
      <w:szCs w:val="20"/>
    </w:rPr>
  </w:style>
  <w:style w:type="paragraph" w:styleId="165">
    <w:name w:val="List Paragraph"/>
    <w:basedOn w:val="1"/>
    <w:qFormat/>
    <w:uiPriority w:val="99"/>
    <w:pPr>
      <w:ind w:firstLine="420" w:firstLineChars="200"/>
    </w:pPr>
    <w:rPr>
      <w:rFonts w:ascii="Calibri" w:hAnsi="Calibri"/>
      <w:szCs w:val="22"/>
    </w:rPr>
  </w:style>
  <w:style w:type="paragraph" w:customStyle="1" w:styleId="166">
    <w:name w:val="Char Char Char Char"/>
    <w:basedOn w:val="1"/>
    <w:next w:val="1"/>
    <w:qFormat/>
    <w:uiPriority w:val="0"/>
    <w:pPr>
      <w:widowControl/>
      <w:spacing w:after="160" w:line="240" w:lineRule="exact"/>
      <w:jc w:val="left"/>
    </w:pPr>
  </w:style>
  <w:style w:type="paragraph" w:customStyle="1" w:styleId="167">
    <w:name w:val="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68">
    <w:name w:val="Char Char1 Char Char Char"/>
    <w:basedOn w:val="14"/>
    <w:qFormat/>
    <w:uiPriority w:val="0"/>
  </w:style>
  <w:style w:type="paragraph" w:customStyle="1" w:styleId="169">
    <w:name w:val="Char Char1 Char Char Char Char Char Char Char Char Char Char Char Char Char Char"/>
    <w:basedOn w:val="1"/>
    <w:qFormat/>
    <w:uiPriority w:val="0"/>
    <w:pPr>
      <w:spacing w:after="160" w:line="240" w:lineRule="exact"/>
      <w:jc w:val="left"/>
    </w:pPr>
  </w:style>
  <w:style w:type="paragraph" w:customStyle="1" w:styleId="170">
    <w:name w:val="Address"/>
    <w:basedOn w:val="1"/>
    <w:next w:val="1"/>
    <w:qFormat/>
    <w:uiPriority w:val="0"/>
    <w:pPr>
      <w:autoSpaceDE w:val="0"/>
      <w:autoSpaceDN w:val="0"/>
      <w:adjustRightInd w:val="0"/>
      <w:jc w:val="left"/>
    </w:pPr>
    <w:rPr>
      <w:i/>
      <w:kern w:val="0"/>
      <w:sz w:val="24"/>
      <w:szCs w:val="20"/>
    </w:rPr>
  </w:style>
  <w:style w:type="paragraph" w:customStyle="1" w:styleId="171">
    <w:name w:val="列出段落1"/>
    <w:basedOn w:val="1"/>
    <w:qFormat/>
    <w:uiPriority w:val="34"/>
    <w:pPr>
      <w:ind w:firstLine="420" w:firstLineChars="200"/>
    </w:pPr>
    <w:rPr>
      <w:rFonts w:ascii="Calibri" w:hAnsi="Calibri"/>
      <w:szCs w:val="20"/>
    </w:rPr>
  </w:style>
  <w:style w:type="paragraph" w:customStyle="1" w:styleId="172">
    <w:name w:val="列表1）"/>
    <w:basedOn w:val="12"/>
    <w:qFormat/>
    <w:uiPriority w:val="0"/>
    <w:pPr>
      <w:adjustRightInd/>
      <w:spacing w:before="10" w:line="240" w:lineRule="auto"/>
      <w:ind w:firstLine="0"/>
      <w:textAlignment w:val="auto"/>
    </w:pPr>
    <w:rPr>
      <w:rFonts w:ascii="Verdana" w:hAnsi="Verdana"/>
      <w:sz w:val="21"/>
      <w:szCs w:val="21"/>
    </w:rPr>
  </w:style>
  <w:style w:type="paragraph" w:customStyle="1" w:styleId="173">
    <w:name w:val="Char Char Char1 Char1"/>
    <w:basedOn w:val="1"/>
    <w:qFormat/>
    <w:uiPriority w:val="0"/>
    <w:rPr>
      <w:szCs w:val="20"/>
    </w:rPr>
  </w:style>
  <w:style w:type="paragraph" w:customStyle="1" w:styleId="174">
    <w:name w:val="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175">
    <w:name w:val="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76">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177">
    <w:name w:val="样式 标题 2 + (中文) 宋体 (西文)五号 非(西文)粗体 段前: 6 磅 段后: 3 磅 行距: 1.5 倍行距"/>
    <w:basedOn w:val="3"/>
    <w:qFormat/>
    <w:uiPriority w:val="0"/>
    <w:pPr>
      <w:adjustRightInd w:val="0"/>
      <w:spacing w:before="120" w:after="60" w:line="360" w:lineRule="auto"/>
      <w:jc w:val="center"/>
      <w:textAlignment w:val="baseline"/>
    </w:pPr>
    <w:rPr>
      <w:rFonts w:eastAsia="宋体"/>
      <w:bCs w:val="0"/>
      <w:sz w:val="24"/>
      <w:szCs w:val="24"/>
    </w:rPr>
  </w:style>
  <w:style w:type="paragraph" w:customStyle="1" w:styleId="178">
    <w:name w:val="样式 (中文) 黑体 四号 居中 行距: 1.5 倍行距"/>
    <w:basedOn w:val="4"/>
    <w:qFormat/>
    <w:uiPriority w:val="0"/>
    <w:pPr>
      <w:spacing w:line="240" w:lineRule="auto"/>
      <w:jc w:val="center"/>
    </w:pPr>
    <w:rPr>
      <w:rFonts w:eastAsia="黑体" w:cs="宋体"/>
      <w:sz w:val="28"/>
      <w:szCs w:val="20"/>
    </w:rPr>
  </w:style>
  <w:style w:type="paragraph" w:customStyle="1" w:styleId="179">
    <w:name w:val="Char Char1"/>
    <w:basedOn w:val="1"/>
    <w:qFormat/>
    <w:uiPriority w:val="0"/>
  </w:style>
  <w:style w:type="paragraph" w:customStyle="1" w:styleId="180">
    <w:name w:val="Char Char2 Char Char Char Char"/>
    <w:basedOn w:val="1"/>
    <w:qFormat/>
    <w:uiPriority w:val="0"/>
    <w:rPr>
      <w:rFonts w:ascii="Tahoma" w:hAnsi="Tahoma"/>
      <w:sz w:val="24"/>
      <w:szCs w:val="20"/>
    </w:rPr>
  </w:style>
  <w:style w:type="paragraph" w:customStyle="1" w:styleId="181">
    <w:name w:val="样式 标题 1 + 居中"/>
    <w:basedOn w:val="2"/>
    <w:qFormat/>
    <w:uiPriority w:val="0"/>
    <w:pPr>
      <w:spacing w:line="576" w:lineRule="auto"/>
      <w:jc w:val="center"/>
    </w:pPr>
    <w:rPr>
      <w:bCs w:val="0"/>
      <w:sz w:val="32"/>
      <w:szCs w:val="20"/>
    </w:rPr>
  </w:style>
  <w:style w:type="paragraph" w:customStyle="1" w:styleId="182">
    <w:name w:val="样式4"/>
    <w:basedOn w:val="1"/>
    <w:next w:val="33"/>
    <w:qFormat/>
    <w:uiPriority w:val="0"/>
    <w:pPr>
      <w:tabs>
        <w:tab w:val="left" w:pos="8300"/>
      </w:tabs>
      <w:ind w:right="13"/>
      <w:jc w:val="right"/>
    </w:pPr>
    <w:rPr>
      <w:rFonts w:eastAsia="仿宋_GB2312"/>
      <w:sz w:val="28"/>
    </w:rPr>
  </w:style>
  <w:style w:type="paragraph" w:customStyle="1" w:styleId="183">
    <w:name w:val="_Style 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4">
    <w:name w:val="样式 (中文) 黑体 小三 黑色"/>
    <w:basedOn w:val="3"/>
    <w:qFormat/>
    <w:uiPriority w:val="0"/>
    <w:pPr>
      <w:spacing w:line="240" w:lineRule="auto"/>
      <w:jc w:val="center"/>
    </w:pPr>
    <w:rPr>
      <w:color w:val="000000"/>
      <w:sz w:val="30"/>
    </w:rPr>
  </w:style>
  <w:style w:type="paragraph" w:customStyle="1" w:styleId="185">
    <w:name w:val="样式 首行缩进:  2 字符"/>
    <w:basedOn w:val="1"/>
    <w:qFormat/>
    <w:uiPriority w:val="0"/>
    <w:pPr>
      <w:spacing w:line="360" w:lineRule="auto"/>
      <w:ind w:firstLine="480" w:firstLineChars="200"/>
    </w:pPr>
    <w:rPr>
      <w:rFonts w:ascii="Arial" w:hAnsi="Arial"/>
      <w:sz w:val="24"/>
      <w:szCs w:val="20"/>
    </w:rPr>
  </w:style>
  <w:style w:type="paragraph" w:customStyle="1" w:styleId="186">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87">
    <w:name w:val="样式 (中文) 黑体 小二 行距: 1.5 倍行距"/>
    <w:basedOn w:val="1"/>
    <w:qFormat/>
    <w:uiPriority w:val="0"/>
    <w:pPr>
      <w:spacing w:line="360" w:lineRule="auto"/>
    </w:pPr>
    <w:rPr>
      <w:rFonts w:eastAsia="黑体" w:cs="宋体"/>
      <w:sz w:val="36"/>
      <w:szCs w:val="20"/>
    </w:rPr>
  </w:style>
  <w:style w:type="character" w:customStyle="1" w:styleId="188">
    <w:name w:val="Char Char4"/>
    <w:qFormat/>
    <w:locked/>
    <w:uiPriority w:val="0"/>
    <w:rPr>
      <w:rFonts w:ascii="Cambria" w:hAnsi="Cambria" w:eastAsia="宋体"/>
      <w:b/>
      <w:bCs/>
      <w:kern w:val="2"/>
      <w:sz w:val="32"/>
      <w:szCs w:val="32"/>
      <w:lang w:val="en-US" w:eastAsia="zh-CN" w:bidi="ar-SA"/>
    </w:rPr>
  </w:style>
  <w:style w:type="character" w:customStyle="1" w:styleId="189">
    <w:name w:val="level1"/>
    <w:qFormat/>
    <w:uiPriority w:val="0"/>
  </w:style>
  <w:style w:type="character" w:customStyle="1" w:styleId="190">
    <w:name w:val="Char Char6"/>
    <w:qFormat/>
    <w:locked/>
    <w:uiPriority w:val="0"/>
    <w:rPr>
      <w:rFonts w:ascii="宋体" w:hAnsi="Courier New" w:eastAsia="宋体" w:cs="Courier New"/>
      <w:kern w:val="2"/>
      <w:sz w:val="21"/>
      <w:szCs w:val="21"/>
      <w:lang w:val="en-US" w:eastAsia="zh-CN" w:bidi="ar-SA"/>
    </w:rPr>
  </w:style>
  <w:style w:type="character" w:customStyle="1" w:styleId="191">
    <w:name w:val="Char Char Char Char Char Char"/>
    <w:qFormat/>
    <w:uiPriority w:val="0"/>
    <w:rPr>
      <w:rFonts w:eastAsia="宋体"/>
      <w:kern w:val="2"/>
      <w:sz w:val="21"/>
      <w:szCs w:val="24"/>
      <w:lang w:val="en-US" w:eastAsia="zh-CN" w:bidi="ar-SA"/>
    </w:rPr>
  </w:style>
  <w:style w:type="character" w:customStyle="1" w:styleId="192">
    <w:name w:val="Char Char8"/>
    <w:qFormat/>
    <w:locked/>
    <w:uiPriority w:val="0"/>
    <w:rPr>
      <w:rFonts w:ascii="宋体" w:hAnsi="宋体" w:eastAsia="宋体"/>
      <w:kern w:val="2"/>
      <w:sz w:val="18"/>
      <w:szCs w:val="24"/>
      <w:lang w:val="en-US" w:eastAsia="zh-CN" w:bidi="ar-SA"/>
    </w:rPr>
  </w:style>
  <w:style w:type="character" w:customStyle="1" w:styleId="193">
    <w:name w:val="正文首行缩进 Char1"/>
    <w:qFormat/>
    <w:uiPriority w:val="0"/>
    <w:rPr>
      <w:rFonts w:eastAsia="仿宋_GB2312"/>
      <w:kern w:val="2"/>
      <w:sz w:val="21"/>
      <w:szCs w:val="24"/>
    </w:rPr>
  </w:style>
  <w:style w:type="character" w:customStyle="1" w:styleId="194">
    <w:name w:val="Char Char10"/>
    <w:qFormat/>
    <w:uiPriority w:val="0"/>
    <w:rPr>
      <w:rFonts w:eastAsia="宋体"/>
      <w:kern w:val="2"/>
      <w:sz w:val="18"/>
      <w:szCs w:val="18"/>
      <w:lang w:val="en-US" w:eastAsia="zh-CN" w:bidi="ar-SA"/>
    </w:rPr>
  </w:style>
  <w:style w:type="character" w:customStyle="1" w:styleId="195">
    <w:name w:val="Char Char81"/>
    <w:qFormat/>
    <w:uiPriority w:val="0"/>
    <w:rPr>
      <w:kern w:val="2"/>
      <w:sz w:val="21"/>
      <w:szCs w:val="24"/>
      <w:lang w:bidi="ar-SA"/>
    </w:rPr>
  </w:style>
  <w:style w:type="character" w:customStyle="1" w:styleId="196">
    <w:name w:val="Char Char5"/>
    <w:qFormat/>
    <w:locked/>
    <w:uiPriority w:val="0"/>
    <w:rPr>
      <w:rFonts w:ascii="宋体" w:hAnsi="宋体" w:eastAsia="宋体"/>
      <w:kern w:val="2"/>
      <w:sz w:val="21"/>
      <w:szCs w:val="24"/>
      <w:lang w:val="en-US" w:eastAsia="zh-CN" w:bidi="ar-SA"/>
    </w:rPr>
  </w:style>
  <w:style w:type="character" w:customStyle="1" w:styleId="197">
    <w:name w:val="Char Char101"/>
    <w:qFormat/>
    <w:locked/>
    <w:uiPriority w:val="0"/>
    <w:rPr>
      <w:rFonts w:eastAsia="宋体"/>
      <w:sz w:val="24"/>
      <w:lang w:val="en-US" w:eastAsia="zh-CN" w:bidi="ar-SA"/>
    </w:rPr>
  </w:style>
  <w:style w:type="character" w:customStyle="1" w:styleId="198">
    <w:name w:val="普通文字 Char"/>
    <w:qFormat/>
    <w:uiPriority w:val="0"/>
    <w:rPr>
      <w:rFonts w:ascii="宋体" w:hAnsi="Courier New" w:cs="Courier New"/>
      <w:kern w:val="2"/>
      <w:sz w:val="21"/>
      <w:szCs w:val="21"/>
    </w:rPr>
  </w:style>
  <w:style w:type="character" w:customStyle="1" w:styleId="199">
    <w:name w:val="Char Char7"/>
    <w:qFormat/>
    <w:uiPriority w:val="0"/>
    <w:rPr>
      <w:b/>
      <w:bCs/>
      <w:kern w:val="2"/>
      <w:sz w:val="21"/>
      <w:szCs w:val="24"/>
      <w:lang w:bidi="ar-SA"/>
    </w:rPr>
  </w:style>
  <w:style w:type="character" w:customStyle="1" w:styleId="200">
    <w:name w:val="Char Char3"/>
    <w:qFormat/>
    <w:locked/>
    <w:uiPriority w:val="0"/>
    <w:rPr>
      <w:rFonts w:ascii="宋体" w:hAnsi="宋体" w:eastAsia="宋体"/>
      <w:kern w:val="2"/>
      <w:sz w:val="18"/>
      <w:szCs w:val="18"/>
      <w:lang w:val="en-US" w:eastAsia="zh-CN" w:bidi="ar-SA"/>
    </w:rPr>
  </w:style>
  <w:style w:type="character" w:customStyle="1" w:styleId="201">
    <w:name w:val="引用 Char2"/>
    <w:qFormat/>
    <w:uiPriority w:val="99"/>
    <w:rPr>
      <w:i/>
      <w:iCs/>
      <w:color w:val="404040"/>
      <w:kern w:val="2"/>
      <w:sz w:val="21"/>
      <w:szCs w:val="24"/>
    </w:rPr>
  </w:style>
  <w:style w:type="character" w:customStyle="1" w:styleId="202">
    <w:name w:val="明显引用 Char1"/>
    <w:qFormat/>
    <w:uiPriority w:val="30"/>
    <w:rPr>
      <w:b/>
      <w:bCs/>
      <w:i/>
      <w:iCs/>
      <w:color w:val="4F81BD"/>
      <w:kern w:val="2"/>
      <w:sz w:val="21"/>
      <w:szCs w:val="24"/>
    </w:rPr>
  </w:style>
  <w:style w:type="character" w:customStyle="1" w:styleId="203">
    <w:name w:val="Char Char21"/>
    <w:qFormat/>
    <w:uiPriority w:val="0"/>
    <w:rPr>
      <w:rFonts w:eastAsia="宋体"/>
      <w:b/>
      <w:bCs/>
      <w:kern w:val="2"/>
      <w:sz w:val="32"/>
      <w:szCs w:val="32"/>
      <w:lang w:val="en-US" w:eastAsia="zh-CN" w:bidi="ar-SA"/>
    </w:rPr>
  </w:style>
  <w:style w:type="character" w:customStyle="1" w:styleId="204">
    <w:name w:val="批注文字 Char Char Char"/>
    <w:qFormat/>
    <w:uiPriority w:val="0"/>
    <w:rPr>
      <w:kern w:val="2"/>
      <w:sz w:val="21"/>
      <w:szCs w:val="24"/>
    </w:rPr>
  </w:style>
  <w:style w:type="character" w:customStyle="1" w:styleId="205">
    <w:name w:val="Char Char14"/>
    <w:qFormat/>
    <w:uiPriority w:val="0"/>
    <w:rPr>
      <w:rFonts w:eastAsia="宋体"/>
      <w:kern w:val="2"/>
      <w:sz w:val="21"/>
      <w:szCs w:val="24"/>
      <w:lang w:val="en-US" w:eastAsia="zh-CN" w:bidi="ar-SA"/>
    </w:rPr>
  </w:style>
  <w:style w:type="character" w:customStyle="1" w:styleId="206">
    <w:name w:val="Char Char9"/>
    <w:qFormat/>
    <w:uiPriority w:val="0"/>
    <w:rPr>
      <w:rFonts w:eastAsia="宋体"/>
      <w:kern w:val="2"/>
      <w:sz w:val="18"/>
      <w:szCs w:val="24"/>
      <w:lang w:val="en-US" w:eastAsia="zh-CN" w:bidi="ar-SA"/>
    </w:rPr>
  </w:style>
  <w:style w:type="character" w:customStyle="1" w:styleId="207">
    <w:name w:val="引用 Char1"/>
    <w:qFormat/>
    <w:uiPriority w:val="29"/>
    <w:rPr>
      <w:i/>
      <w:iCs/>
      <w:color w:val="000000"/>
      <w:kern w:val="2"/>
      <w:sz w:val="21"/>
      <w:szCs w:val="24"/>
    </w:rPr>
  </w:style>
  <w:style w:type="character" w:customStyle="1" w:styleId="208">
    <w:name w:val="副标题 Char2"/>
    <w:qFormat/>
    <w:uiPriority w:val="0"/>
    <w:rPr>
      <w:rFonts w:ascii="Calibri Light" w:hAnsi="Calibri Light" w:cs="Times New Roman"/>
      <w:b/>
      <w:bCs/>
      <w:kern w:val="28"/>
      <w:sz w:val="32"/>
      <w:szCs w:val="32"/>
    </w:rPr>
  </w:style>
  <w:style w:type="character" w:customStyle="1" w:styleId="209">
    <w:name w:val="HTML 预设格式 Char1"/>
    <w:qFormat/>
    <w:uiPriority w:val="0"/>
    <w:rPr>
      <w:rFonts w:ascii="Courier New" w:hAnsi="Courier New" w:cs="Courier New"/>
      <w:kern w:val="2"/>
    </w:rPr>
  </w:style>
  <w:style w:type="character" w:customStyle="1" w:styleId="210">
    <w:name w:val="Char Char13"/>
    <w:qFormat/>
    <w:locked/>
    <w:uiPriority w:val="0"/>
    <w:rPr>
      <w:rFonts w:eastAsia="宋体"/>
      <w:b/>
      <w:bCs/>
      <w:kern w:val="44"/>
      <w:sz w:val="44"/>
      <w:szCs w:val="44"/>
      <w:lang w:val="en-US" w:eastAsia="zh-CN" w:bidi="ar-SA"/>
    </w:rPr>
  </w:style>
  <w:style w:type="character" w:customStyle="1" w:styleId="211">
    <w:name w:val="正文文本 Char2"/>
    <w:qFormat/>
    <w:uiPriority w:val="0"/>
    <w:rPr>
      <w:rFonts w:eastAsia="仿宋_GB2312"/>
      <w:kern w:val="2"/>
      <w:sz w:val="23"/>
      <w:szCs w:val="24"/>
      <w:lang w:val="en-US" w:eastAsia="zh-CN" w:bidi="ar-SA"/>
    </w:rPr>
  </w:style>
  <w:style w:type="character" w:customStyle="1" w:styleId="212">
    <w:name w:val="仿宋，小四"/>
    <w:qFormat/>
    <w:uiPriority w:val="0"/>
    <w:rPr>
      <w:rFonts w:eastAsia="仿宋_GB2312"/>
      <w:sz w:val="24"/>
    </w:rPr>
  </w:style>
  <w:style w:type="character" w:customStyle="1" w:styleId="213">
    <w:name w:val="标题 Char1"/>
    <w:qFormat/>
    <w:uiPriority w:val="0"/>
    <w:rPr>
      <w:rFonts w:ascii="Calibri Light" w:hAnsi="Calibri Light" w:cs="Times New Roman"/>
      <w:b/>
      <w:bCs/>
      <w:kern w:val="2"/>
      <w:sz w:val="32"/>
      <w:szCs w:val="32"/>
    </w:rPr>
  </w:style>
  <w:style w:type="character" w:customStyle="1" w:styleId="214">
    <w:name w:val="Char Char91"/>
    <w:qFormat/>
    <w:locked/>
    <w:uiPriority w:val="0"/>
    <w:rPr>
      <w:rFonts w:ascii="宋体" w:hAnsi="宋体" w:eastAsia="宋体"/>
      <w:kern w:val="2"/>
      <w:sz w:val="18"/>
      <w:szCs w:val="18"/>
      <w:lang w:val="en-US" w:eastAsia="zh-CN" w:bidi="ar-SA"/>
    </w:rPr>
  </w:style>
  <w:style w:type="character" w:customStyle="1" w:styleId="215">
    <w:name w:val="Char Char61"/>
    <w:qFormat/>
    <w:uiPriority w:val="0"/>
    <w:rPr>
      <w:kern w:val="2"/>
      <w:sz w:val="18"/>
      <w:szCs w:val="18"/>
    </w:rPr>
  </w:style>
  <w:style w:type="character" w:customStyle="1" w:styleId="216">
    <w:name w:val="Char Char22"/>
    <w:qFormat/>
    <w:uiPriority w:val="0"/>
    <w:rPr>
      <w:rFonts w:eastAsia="宋体"/>
      <w:sz w:val="24"/>
      <w:szCs w:val="24"/>
      <w:lang w:val="en-US" w:eastAsia="zh-CN" w:bidi="ar-SA"/>
    </w:rPr>
  </w:style>
  <w:style w:type="character" w:customStyle="1" w:styleId="217">
    <w:name w:val="标题4 Char3"/>
    <w:qFormat/>
    <w:uiPriority w:val="0"/>
    <w:rPr>
      <w:rFonts w:eastAsia="宋体"/>
      <w:sz w:val="24"/>
      <w:szCs w:val="24"/>
      <w:lang w:val="en-US" w:eastAsia="zh-CN" w:bidi="ar-SA"/>
    </w:rPr>
  </w:style>
  <w:style w:type="character" w:customStyle="1" w:styleId="218">
    <w:name w:val="明显引用 Char2"/>
    <w:qFormat/>
    <w:uiPriority w:val="99"/>
    <w:rPr>
      <w:i/>
      <w:iCs/>
      <w:color w:val="5B9BD5"/>
      <w:kern w:val="2"/>
      <w:sz w:val="21"/>
      <w:szCs w:val="24"/>
    </w:rPr>
  </w:style>
  <w:style w:type="character" w:customStyle="1" w:styleId="219">
    <w:name w:val="Char Char71"/>
    <w:qFormat/>
    <w:locked/>
    <w:uiPriority w:val="0"/>
    <w:rPr>
      <w:rFonts w:ascii="宋体" w:hAnsi="宋体" w:eastAsia="宋体"/>
      <w:kern w:val="2"/>
      <w:sz w:val="21"/>
      <w:szCs w:val="24"/>
      <w:lang w:val="en-US" w:eastAsia="zh-CN" w:bidi="ar-SA"/>
    </w:rPr>
  </w:style>
  <w:style w:type="paragraph" w:customStyle="1" w:styleId="220">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21">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22">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3">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224">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5">
    <w:name w:val="font8"/>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26">
    <w:name w:val="xl165"/>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27">
    <w:name w:val="Char Char1 Char Char Char1"/>
    <w:basedOn w:val="14"/>
    <w:qFormat/>
    <w:uiPriority w:val="0"/>
    <w:rPr>
      <w:kern w:val="2"/>
      <w:sz w:val="21"/>
    </w:rPr>
  </w:style>
  <w:style w:type="paragraph" w:customStyle="1" w:styleId="228">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0">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31">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232">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33">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34">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35">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23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37">
    <w:name w:val="font13"/>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38">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39">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4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1">
    <w:name w:val="xl146"/>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242">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43">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244">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45">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246">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47">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8">
    <w:name w:val="Char Char Char1 Char Char Char Char Char Char Char"/>
    <w:basedOn w:val="1"/>
    <w:qFormat/>
    <w:uiPriority w:val="0"/>
    <w:rPr>
      <w:rFonts w:ascii="Tahoma" w:hAnsi="Tahoma"/>
      <w:sz w:val="24"/>
      <w:szCs w:val="20"/>
    </w:rPr>
  </w:style>
  <w:style w:type="paragraph" w:customStyle="1" w:styleId="249">
    <w:name w:val="Char Char11"/>
    <w:basedOn w:val="1"/>
    <w:qFormat/>
    <w:uiPriority w:val="0"/>
  </w:style>
  <w:style w:type="paragraph" w:customStyle="1" w:styleId="250">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51">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52">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4">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255">
    <w:name w:val="默认段落字体 Para Char"/>
    <w:basedOn w:val="1"/>
    <w:qFormat/>
    <w:uiPriority w:val="0"/>
  </w:style>
  <w:style w:type="paragraph" w:customStyle="1" w:styleId="256">
    <w:name w:val="xl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257">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58">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59">
    <w:name w:val="德吉标题二"/>
    <w:basedOn w:val="3"/>
    <w:qFormat/>
    <w:uiPriority w:val="0"/>
    <w:pPr>
      <w:tabs>
        <w:tab w:val="left" w:pos="1140"/>
        <w:tab w:val="left" w:pos="1320"/>
      </w:tabs>
      <w:spacing w:line="416" w:lineRule="auto"/>
      <w:ind w:left="1140" w:hanging="720"/>
      <w:jc w:val="left"/>
    </w:pPr>
    <w:rPr>
      <w:rFonts w:ascii="仿宋_GB2312" w:eastAsia="仿宋_GB2312"/>
      <w:kern w:val="2"/>
    </w:rPr>
  </w:style>
  <w:style w:type="paragraph" w:customStyle="1" w:styleId="260">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61">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62">
    <w:name w:val="Char Char Char Char2"/>
    <w:basedOn w:val="1"/>
    <w:next w:val="1"/>
    <w:qFormat/>
    <w:uiPriority w:val="0"/>
    <w:pPr>
      <w:widowControl/>
      <w:spacing w:after="160" w:line="240" w:lineRule="exact"/>
      <w:jc w:val="left"/>
    </w:pPr>
  </w:style>
  <w:style w:type="paragraph" w:customStyle="1" w:styleId="263">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64">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65">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66">
    <w:name w:val="Char Char Char1 Char2"/>
    <w:basedOn w:val="1"/>
    <w:qFormat/>
    <w:uiPriority w:val="0"/>
    <w:rPr>
      <w:szCs w:val="20"/>
    </w:rPr>
  </w:style>
  <w:style w:type="paragraph" w:customStyle="1" w:styleId="267">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68">
    <w:name w:val="正文段"/>
    <w:basedOn w:val="1"/>
    <w:qFormat/>
    <w:uiPriority w:val="0"/>
    <w:pPr>
      <w:adjustRightInd w:val="0"/>
      <w:spacing w:after="240" w:line="312" w:lineRule="atLeast"/>
      <w:ind w:firstLine="425"/>
      <w:textAlignment w:val="baseline"/>
    </w:pPr>
    <w:rPr>
      <w:sz w:val="24"/>
    </w:rPr>
  </w:style>
  <w:style w:type="paragraph" w:customStyle="1" w:styleId="26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0">
    <w:name w:val="xl13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271">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272">
    <w:name w:val="列出段落2"/>
    <w:basedOn w:val="1"/>
    <w:qFormat/>
    <w:uiPriority w:val="0"/>
    <w:pPr>
      <w:ind w:firstLine="420" w:firstLineChars="200"/>
    </w:pPr>
    <w:rPr>
      <w:rFonts w:ascii="Calibri" w:hAnsi="Calibri"/>
      <w:szCs w:val="20"/>
    </w:rPr>
  </w:style>
  <w:style w:type="paragraph" w:customStyle="1" w:styleId="273">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74">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75">
    <w:name w:val="xl131"/>
    <w:basedOn w:val="1"/>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276">
    <w:name w:val="TOC 标题2"/>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77">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278">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279">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280">
    <w:name w:val="xl133"/>
    <w:basedOn w:val="1"/>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281">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282">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83">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84">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285">
    <w:name w:val="百姓X"/>
    <w:basedOn w:val="1"/>
    <w:qFormat/>
    <w:uiPriority w:val="0"/>
    <w:pPr>
      <w:spacing w:before="120" w:after="120" w:line="360" w:lineRule="auto"/>
      <w:ind w:firstLine="540"/>
    </w:pPr>
    <w:rPr>
      <w:rFonts w:ascii="Arial Narrow" w:hAnsi="Arial Narrow"/>
      <w:sz w:val="24"/>
    </w:rPr>
  </w:style>
  <w:style w:type="paragraph" w:customStyle="1" w:styleId="286">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87">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288">
    <w:name w:val="Char2"/>
    <w:basedOn w:val="1"/>
    <w:qFormat/>
    <w:uiPriority w:val="0"/>
    <w:rPr>
      <w:rFonts w:ascii="Tahoma" w:hAnsi="Tahoma"/>
      <w:sz w:val="24"/>
      <w:szCs w:val="20"/>
    </w:rPr>
  </w:style>
  <w:style w:type="paragraph" w:customStyle="1" w:styleId="289">
    <w:name w:val="Char Char2 Char Char Char Char1"/>
    <w:basedOn w:val="1"/>
    <w:qFormat/>
    <w:uiPriority w:val="0"/>
    <w:rPr>
      <w:rFonts w:ascii="Tahoma" w:hAnsi="Tahoma"/>
      <w:sz w:val="24"/>
      <w:szCs w:val="20"/>
    </w:rPr>
  </w:style>
  <w:style w:type="paragraph" w:customStyle="1" w:styleId="290">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91">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292">
    <w:name w:val="xl13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93">
    <w:name w:val="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94">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295">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96">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97">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8">
    <w:name w:val="Char Char Char1"/>
    <w:basedOn w:val="1"/>
    <w:qFormat/>
    <w:uiPriority w:val="0"/>
    <w:pPr>
      <w:tabs>
        <w:tab w:val="left" w:pos="420"/>
      </w:tabs>
      <w:ind w:left="420" w:hanging="420"/>
    </w:pPr>
    <w:rPr>
      <w:rFonts w:ascii="Tahoma" w:hAnsi="Tahoma"/>
      <w:sz w:val="24"/>
      <w:szCs w:val="20"/>
    </w:rPr>
  </w:style>
  <w:style w:type="paragraph" w:customStyle="1" w:styleId="299">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00">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1">
    <w:name w:val="样式 标题 2 + 黑色 行距: 1.5 倍行距"/>
    <w:basedOn w:val="3"/>
    <w:qFormat/>
    <w:uiPriority w:val="99"/>
    <w:pPr>
      <w:spacing w:line="360" w:lineRule="auto"/>
    </w:pPr>
    <w:rPr>
      <w:rFonts w:eastAsia="宋体" w:cs="宋体"/>
      <w:color w:val="000000"/>
    </w:rPr>
  </w:style>
  <w:style w:type="paragraph" w:customStyle="1" w:styleId="302">
    <w:name w:val="段"/>
    <w:next w:val="1"/>
    <w:qFormat/>
    <w:uiPriority w:val="0"/>
    <w:pPr>
      <w:ind w:firstLine="200" w:firstLineChars="200"/>
      <w:jc w:val="both"/>
    </w:pPr>
    <w:rPr>
      <w:rFonts w:ascii="宋体" w:hAnsi="Times New Roman" w:eastAsia="Times New Roman" w:cs="Times New Roman"/>
      <w:sz w:val="21"/>
      <w:szCs w:val="24"/>
      <w:lang w:val="en-US" w:eastAsia="zh-CN" w:bidi="ar-SA"/>
    </w:rPr>
  </w:style>
  <w:style w:type="table" w:customStyle="1" w:styleId="303">
    <w:name w:val="Table Normal"/>
    <w:semiHidden/>
    <w:unhideWhenUsed/>
    <w:qFormat/>
    <w:uiPriority w:val="0"/>
    <w:tblPr>
      <w:tblCellMar>
        <w:top w:w="0" w:type="dxa"/>
        <w:left w:w="0" w:type="dxa"/>
        <w:bottom w:w="0" w:type="dxa"/>
        <w:right w:w="0" w:type="dxa"/>
      </w:tblCellMar>
    </w:tblPr>
  </w:style>
  <w:style w:type="paragraph" w:customStyle="1" w:styleId="304">
    <w:name w:val="Table Text"/>
    <w:basedOn w:val="1"/>
    <w:semiHidden/>
    <w:qFormat/>
    <w:uiPriority w:val="0"/>
    <w:rPr>
      <w:rFonts w:ascii="Arial" w:hAnsi="Arial" w:eastAsia="Arial" w:cs="Arial"/>
      <w:sz w:val="21"/>
      <w:szCs w:val="21"/>
      <w:lang w:val="en-US" w:eastAsia="en-US" w:bidi="ar-SA"/>
    </w:rPr>
  </w:style>
  <w:style w:type="paragraph" w:customStyle="1" w:styleId="305">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77</Pages>
  <Words>32449</Words>
  <Characters>33921</Characters>
  <Lines>481</Lines>
  <Paragraphs>135</Paragraphs>
  <TotalTime>0</TotalTime>
  <ScaleCrop>false</ScaleCrop>
  <LinksUpToDate>false</LinksUpToDate>
  <CharactersWithSpaces>34726</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2021-04-05T00:13:00Z</dcterms:created>
  <dc:creator>Windows 用户</dc:creator>
  <cp:lastModifiedBy>玲玲</cp:lastModifiedBy>
  <cp:lastPrinted>2022-05-31T00:50:00Z</cp:lastPrinted>
  <dcterms:modified xsi:type="dcterms:W3CDTF">2025-05-22T16:24:43Z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45EA447D24F14798852732B9BBB8F2D1_13</vt:lpwstr>
  </property>
  <property fmtid="{D5CDD505-2E9C-101B-9397-08002B2CF9AE}" pid="4" name="KSOTemplateDocerSaveRecord">
    <vt:lpwstr>eyJoZGlkIjoiMzEwNTM5NzYwMDRjMzkwZTVkZjY2ODkwMGIxNGU0OTUiLCJ1c2VySWQiOiI1NjkzOTEyMTQifQ==</vt:lpwstr>
  </property>
</Properties>
</file>