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5F77" w14:textId="77777777" w:rsidR="008316E3" w:rsidRDefault="008316E3">
      <w:pPr>
        <w:widowControl/>
        <w:spacing w:line="360" w:lineRule="auto"/>
        <w:rPr>
          <w:rFonts w:eastAsia="仿宋_GB2312"/>
          <w:kern w:val="28"/>
          <w:sz w:val="28"/>
          <w:szCs w:val="28"/>
        </w:rPr>
      </w:pPr>
    </w:p>
    <w:p w14:paraId="62F734EA" w14:textId="77777777" w:rsidR="008316E3" w:rsidRPr="003D3A53" w:rsidRDefault="00000000">
      <w:pPr>
        <w:jc w:val="center"/>
        <w:rPr>
          <w:b/>
        </w:rPr>
      </w:pPr>
      <w:r w:rsidRPr="003D3A53">
        <w:rPr>
          <w:rFonts w:hint="eastAsia"/>
          <w:b/>
        </w:rPr>
        <w:t>中国东方资产管理（国际）控股有限</w:t>
      </w:r>
      <w:r w:rsidRPr="003D3A53">
        <w:rPr>
          <w:b/>
        </w:rPr>
        <w:t>公司</w:t>
      </w:r>
    </w:p>
    <w:p w14:paraId="40B5E94C" w14:textId="77777777" w:rsidR="008316E3" w:rsidRPr="003D3A53" w:rsidRDefault="00000000">
      <w:pPr>
        <w:jc w:val="center"/>
        <w:rPr>
          <w:b/>
        </w:rPr>
      </w:pPr>
      <w:r w:rsidRPr="003D3A53">
        <w:rPr>
          <w:b/>
        </w:rPr>
        <w:t>资产公开</w:t>
      </w:r>
      <w:r w:rsidRPr="003D3A53">
        <w:rPr>
          <w:rFonts w:hint="eastAsia"/>
          <w:b/>
        </w:rPr>
        <w:t>竞争性</w:t>
      </w:r>
      <w:r w:rsidRPr="003D3A53">
        <w:rPr>
          <w:b/>
        </w:rPr>
        <w:t>出售交易</w:t>
      </w:r>
      <w:r w:rsidRPr="003D3A53">
        <w:rPr>
          <w:rFonts w:hint="eastAsia"/>
          <w:b/>
        </w:rPr>
        <w:t>邀请函</w:t>
      </w:r>
    </w:p>
    <w:p w14:paraId="1DC3DEDB" w14:textId="6B018A4E" w:rsidR="008316E3" w:rsidRPr="003D3A53" w:rsidRDefault="00000000">
      <w:pPr>
        <w:jc w:val="center"/>
        <w:rPr>
          <w:b/>
        </w:rPr>
      </w:pPr>
      <w:r w:rsidRPr="003D3A53">
        <w:rPr>
          <w:b/>
        </w:rPr>
        <w:t>[</w:t>
      </w:r>
      <w:r w:rsidRPr="003D3A53">
        <w:rPr>
          <w:b/>
        </w:rPr>
        <w:t>交易编号：</w:t>
      </w:r>
      <w:r w:rsidRPr="003D3A53">
        <w:rPr>
          <w:rFonts w:hint="eastAsia"/>
          <w:b/>
        </w:rPr>
        <w:t xml:space="preserve"> COAMCI-2025-00</w:t>
      </w:r>
      <w:r w:rsidR="001A153F" w:rsidRPr="003D3A53">
        <w:rPr>
          <w:rFonts w:hint="eastAsia"/>
          <w:b/>
        </w:rPr>
        <w:t>2</w:t>
      </w:r>
      <w:r w:rsidRPr="003D3A53">
        <w:rPr>
          <w:rFonts w:hint="eastAsia"/>
          <w:b/>
        </w:rPr>
        <w:t xml:space="preserve"> </w:t>
      </w:r>
      <w:r w:rsidRPr="003D3A53">
        <w:rPr>
          <w:b/>
        </w:rPr>
        <w:t>]</w:t>
      </w:r>
    </w:p>
    <w:p w14:paraId="7E492DA7" w14:textId="77777777" w:rsidR="008316E3" w:rsidRPr="003D3A53" w:rsidRDefault="008316E3">
      <w:pPr>
        <w:jc w:val="center"/>
        <w:rPr>
          <w:b/>
        </w:rPr>
      </w:pPr>
    </w:p>
    <w:p w14:paraId="5E647630" w14:textId="77777777" w:rsidR="008316E3" w:rsidRPr="003D3A53" w:rsidRDefault="008316E3"/>
    <w:p w14:paraId="4F16F1BE" w14:textId="1FFDE566" w:rsidR="008316E3" w:rsidRPr="003D3A53" w:rsidRDefault="00000000">
      <w:pPr>
        <w:ind w:firstLineChars="171" w:firstLine="359"/>
      </w:pPr>
      <w:r w:rsidRPr="003D3A53">
        <w:rPr>
          <w:rFonts w:hint="eastAsia"/>
        </w:rPr>
        <w:t>中国东方资产管理（国际）控股有限公司（</w:t>
      </w:r>
      <w:r w:rsidRPr="003D3A53">
        <w:t>以下简称</w:t>
      </w:r>
      <w:r w:rsidRPr="003D3A53">
        <w:t>“</w:t>
      </w:r>
      <w:r w:rsidRPr="003D3A53">
        <w:t>东方</w:t>
      </w:r>
      <w:r w:rsidRPr="003D3A53">
        <w:rPr>
          <w:rFonts w:hint="eastAsia"/>
        </w:rPr>
        <w:t>国际</w:t>
      </w:r>
      <w:r w:rsidRPr="003D3A53">
        <w:t>”</w:t>
      </w:r>
      <w:r w:rsidRPr="003D3A53">
        <w:t>）拟</w:t>
      </w:r>
      <w:r w:rsidRPr="003D3A53">
        <w:rPr>
          <w:rFonts w:hint="eastAsia"/>
        </w:rPr>
        <w:t>代其子公司</w:t>
      </w:r>
      <w:r w:rsidRPr="003D3A53">
        <w:t>向境内外投资者出售下述</w:t>
      </w:r>
      <w:r w:rsidRPr="003D3A53">
        <w:rPr>
          <w:rFonts w:hint="eastAsia"/>
        </w:rPr>
        <w:t>债权</w:t>
      </w:r>
      <w:r w:rsidRPr="003D3A53">
        <w:t>。</w:t>
      </w:r>
    </w:p>
    <w:p w14:paraId="3E44EBDA" w14:textId="77777777" w:rsidR="008316E3" w:rsidRPr="003D3A53" w:rsidRDefault="008316E3"/>
    <w:p w14:paraId="7518DE43" w14:textId="77777777" w:rsidR="008316E3" w:rsidRPr="003D3A53" w:rsidRDefault="00000000">
      <w:pPr>
        <w:numPr>
          <w:ilvl w:val="0"/>
          <w:numId w:val="1"/>
        </w:numPr>
        <w:rPr>
          <w:b/>
        </w:rPr>
      </w:pPr>
      <w:r w:rsidRPr="003D3A53">
        <w:rPr>
          <w:rFonts w:hint="eastAsia"/>
          <w:b/>
        </w:rPr>
        <w:t>债权</w:t>
      </w:r>
      <w:r w:rsidRPr="003D3A53">
        <w:rPr>
          <w:b/>
        </w:rPr>
        <w:t>描述</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87"/>
        <w:gridCol w:w="1686"/>
        <w:gridCol w:w="2130"/>
        <w:gridCol w:w="2799"/>
      </w:tblGrid>
      <w:tr w:rsidR="008316E3" w:rsidRPr="003D3A53" w14:paraId="48F80A64" w14:textId="77777777">
        <w:trPr>
          <w:trHeight w:val="432"/>
          <w:jc w:val="center"/>
        </w:trPr>
        <w:tc>
          <w:tcPr>
            <w:tcW w:w="1266" w:type="dxa"/>
            <w:vAlign w:val="center"/>
          </w:tcPr>
          <w:p w14:paraId="33E0A9F2" w14:textId="77777777" w:rsidR="008316E3" w:rsidRPr="003D3A53" w:rsidRDefault="00000000">
            <w:pPr>
              <w:widowControl/>
              <w:jc w:val="center"/>
              <w:rPr>
                <w:rFonts w:ascii="宋体" w:hAnsi="宋体" w:cs="宋体"/>
                <w:b/>
                <w:bCs/>
                <w:color w:val="000000"/>
                <w:kern w:val="0"/>
                <w:szCs w:val="21"/>
              </w:rPr>
            </w:pPr>
            <w:r w:rsidRPr="003D3A53">
              <w:rPr>
                <w:rFonts w:ascii="宋体" w:hAnsi="宋体" w:cs="宋体" w:hint="eastAsia"/>
                <w:b/>
                <w:bCs/>
                <w:color w:val="000000"/>
                <w:kern w:val="0"/>
                <w:szCs w:val="21"/>
              </w:rPr>
              <w:t>债务人名称</w:t>
            </w:r>
          </w:p>
        </w:tc>
        <w:tc>
          <w:tcPr>
            <w:tcW w:w="1387" w:type="dxa"/>
            <w:vAlign w:val="center"/>
          </w:tcPr>
          <w:p w14:paraId="4CE4854D" w14:textId="77777777" w:rsidR="008316E3" w:rsidRPr="003D3A53" w:rsidRDefault="00000000">
            <w:pPr>
              <w:widowControl/>
              <w:jc w:val="center"/>
              <w:rPr>
                <w:rFonts w:ascii="宋体" w:hAnsi="宋体" w:cs="宋体"/>
                <w:b/>
                <w:bCs/>
                <w:color w:val="000000"/>
                <w:kern w:val="0"/>
                <w:szCs w:val="21"/>
              </w:rPr>
            </w:pPr>
            <w:r w:rsidRPr="003D3A53">
              <w:rPr>
                <w:rFonts w:ascii="宋体" w:hAnsi="宋体" w:cs="宋体" w:hint="eastAsia"/>
                <w:b/>
                <w:bCs/>
                <w:color w:val="000000"/>
                <w:kern w:val="0"/>
                <w:szCs w:val="21"/>
              </w:rPr>
              <w:t>质押物分布地区</w:t>
            </w:r>
          </w:p>
        </w:tc>
        <w:tc>
          <w:tcPr>
            <w:tcW w:w="1686" w:type="dxa"/>
            <w:vAlign w:val="center"/>
          </w:tcPr>
          <w:p w14:paraId="75DAB363" w14:textId="77777777" w:rsidR="008316E3" w:rsidRPr="003D3A53" w:rsidRDefault="00000000">
            <w:pPr>
              <w:widowControl/>
              <w:jc w:val="center"/>
              <w:rPr>
                <w:rFonts w:ascii="宋体" w:hAnsi="宋体" w:cs="宋体"/>
                <w:b/>
                <w:bCs/>
                <w:color w:val="000000"/>
                <w:kern w:val="0"/>
                <w:szCs w:val="21"/>
              </w:rPr>
            </w:pPr>
            <w:r w:rsidRPr="003D3A53">
              <w:rPr>
                <w:rFonts w:ascii="宋体" w:hAnsi="宋体" w:cs="宋体" w:hint="eastAsia"/>
                <w:b/>
                <w:bCs/>
                <w:color w:val="000000"/>
                <w:kern w:val="0"/>
                <w:szCs w:val="21"/>
              </w:rPr>
              <w:t>本金余额</w:t>
            </w:r>
          </w:p>
        </w:tc>
        <w:tc>
          <w:tcPr>
            <w:tcW w:w="2130" w:type="dxa"/>
          </w:tcPr>
          <w:p w14:paraId="6220C3B1" w14:textId="77777777" w:rsidR="008316E3" w:rsidRPr="003D3A53" w:rsidRDefault="008316E3">
            <w:pPr>
              <w:widowControl/>
              <w:jc w:val="center"/>
              <w:rPr>
                <w:rFonts w:ascii="宋体" w:hAnsi="宋体" w:cs="宋体"/>
                <w:b/>
                <w:bCs/>
                <w:color w:val="000000"/>
                <w:kern w:val="0"/>
                <w:szCs w:val="21"/>
              </w:rPr>
            </w:pPr>
          </w:p>
          <w:p w14:paraId="1E003857" w14:textId="77777777" w:rsidR="008316E3" w:rsidRPr="003D3A53" w:rsidRDefault="00000000">
            <w:pPr>
              <w:widowControl/>
              <w:ind w:firstLineChars="200" w:firstLine="422"/>
              <w:rPr>
                <w:rFonts w:ascii="宋体" w:hAnsi="宋体" w:cs="宋体"/>
                <w:b/>
                <w:bCs/>
                <w:color w:val="000000"/>
                <w:kern w:val="0"/>
                <w:szCs w:val="21"/>
              </w:rPr>
            </w:pPr>
            <w:r w:rsidRPr="003D3A53">
              <w:rPr>
                <w:rFonts w:ascii="宋体" w:hAnsi="宋体" w:cs="宋体" w:hint="eastAsia"/>
                <w:b/>
                <w:bCs/>
                <w:color w:val="000000"/>
                <w:kern w:val="0"/>
                <w:szCs w:val="21"/>
              </w:rPr>
              <w:t>利息及罚息</w:t>
            </w:r>
          </w:p>
        </w:tc>
        <w:tc>
          <w:tcPr>
            <w:tcW w:w="2799" w:type="dxa"/>
            <w:vAlign w:val="center"/>
          </w:tcPr>
          <w:p w14:paraId="097E2FAF" w14:textId="77777777" w:rsidR="008316E3" w:rsidRPr="003D3A53" w:rsidRDefault="00000000">
            <w:pPr>
              <w:widowControl/>
              <w:jc w:val="center"/>
              <w:rPr>
                <w:rFonts w:ascii="宋体" w:hAnsi="宋体" w:cs="宋体"/>
                <w:b/>
                <w:bCs/>
                <w:color w:val="000000"/>
                <w:kern w:val="0"/>
                <w:szCs w:val="21"/>
              </w:rPr>
            </w:pPr>
            <w:r w:rsidRPr="003D3A53">
              <w:rPr>
                <w:rFonts w:ascii="宋体" w:hAnsi="宋体" w:cs="宋体" w:hint="eastAsia"/>
                <w:b/>
                <w:bCs/>
                <w:color w:val="000000"/>
                <w:kern w:val="0"/>
                <w:szCs w:val="21"/>
              </w:rPr>
              <w:t>主要担保措施</w:t>
            </w:r>
            <w:r w:rsidRPr="003D3A53">
              <w:rPr>
                <w:rFonts w:ascii="宋体" w:hAnsi="宋体" w:cs="宋体"/>
                <w:b/>
                <w:bCs/>
                <w:color w:val="000000"/>
                <w:kern w:val="0"/>
                <w:szCs w:val="21"/>
              </w:rPr>
              <w:br/>
            </w:r>
            <w:r w:rsidRPr="003D3A53">
              <w:rPr>
                <w:rFonts w:hint="eastAsia"/>
                <w:b/>
                <w:color w:val="000000"/>
                <w:szCs w:val="21"/>
              </w:rPr>
              <w:t>（具体</w:t>
            </w:r>
            <w:r w:rsidRPr="003D3A53">
              <w:rPr>
                <w:b/>
                <w:color w:val="000000"/>
                <w:szCs w:val="21"/>
              </w:rPr>
              <w:t>以</w:t>
            </w:r>
            <w:r w:rsidRPr="003D3A53">
              <w:rPr>
                <w:rFonts w:hint="eastAsia"/>
                <w:b/>
                <w:color w:val="000000"/>
                <w:szCs w:val="21"/>
              </w:rPr>
              <w:t>相关</w:t>
            </w:r>
            <w:r w:rsidRPr="003D3A53">
              <w:rPr>
                <w:b/>
                <w:color w:val="000000"/>
                <w:szCs w:val="21"/>
              </w:rPr>
              <w:t>法律文件约定及法律规定为准</w:t>
            </w:r>
            <w:r w:rsidRPr="003D3A53">
              <w:rPr>
                <w:rFonts w:hint="eastAsia"/>
                <w:b/>
                <w:color w:val="000000"/>
                <w:szCs w:val="21"/>
              </w:rPr>
              <w:t>）</w:t>
            </w:r>
          </w:p>
        </w:tc>
      </w:tr>
      <w:tr w:rsidR="008316E3" w:rsidRPr="003D3A53" w14:paraId="799BC8CB" w14:textId="77777777">
        <w:trPr>
          <w:trHeight w:val="288"/>
          <w:jc w:val="center"/>
        </w:trPr>
        <w:tc>
          <w:tcPr>
            <w:tcW w:w="1266" w:type="dxa"/>
            <w:vAlign w:val="center"/>
          </w:tcPr>
          <w:p w14:paraId="6EB3728C" w14:textId="77777777" w:rsidR="008316E3" w:rsidRPr="003D3A53" w:rsidRDefault="00000000">
            <w:pPr>
              <w:widowControl/>
              <w:jc w:val="center"/>
              <w:rPr>
                <w:rFonts w:ascii="宋体" w:hAnsi="宋体" w:cs="楷体_GB2312"/>
                <w:color w:val="000000"/>
                <w:kern w:val="0"/>
                <w:szCs w:val="21"/>
              </w:rPr>
            </w:pPr>
            <w:r w:rsidRPr="003D3A53">
              <w:rPr>
                <w:rFonts w:ascii="宋体" w:hAnsi="宋体" w:cs="楷体_GB2312"/>
                <w:color w:val="000000"/>
                <w:kern w:val="0"/>
                <w:szCs w:val="21"/>
              </w:rPr>
              <w:t>Shining Future Investment II Limited</w:t>
            </w:r>
          </w:p>
        </w:tc>
        <w:tc>
          <w:tcPr>
            <w:tcW w:w="1387" w:type="dxa"/>
            <w:vAlign w:val="center"/>
          </w:tcPr>
          <w:p w14:paraId="753E44FD" w14:textId="77777777" w:rsidR="008316E3" w:rsidRPr="003D3A53" w:rsidRDefault="00000000">
            <w:pPr>
              <w:widowControl/>
              <w:jc w:val="center"/>
              <w:rPr>
                <w:rFonts w:ascii="宋体" w:hAnsi="宋体" w:cs="楷体_GB2312"/>
                <w:color w:val="000000"/>
                <w:kern w:val="0"/>
                <w:szCs w:val="21"/>
              </w:rPr>
            </w:pPr>
            <w:r w:rsidRPr="003D3A53">
              <w:rPr>
                <w:rFonts w:ascii="宋体" w:hAnsi="宋体" w:cs="楷体_GB2312" w:hint="eastAsia"/>
                <w:color w:val="000000"/>
                <w:kern w:val="0"/>
                <w:szCs w:val="21"/>
              </w:rPr>
              <w:t>香港、大连</w:t>
            </w:r>
          </w:p>
        </w:tc>
        <w:tc>
          <w:tcPr>
            <w:tcW w:w="1686" w:type="dxa"/>
            <w:vAlign w:val="center"/>
          </w:tcPr>
          <w:p w14:paraId="70E99FE8" w14:textId="77777777" w:rsidR="008316E3" w:rsidRPr="003D3A53" w:rsidRDefault="00000000">
            <w:pPr>
              <w:widowControl/>
              <w:jc w:val="center"/>
              <w:rPr>
                <w:rFonts w:ascii="宋体" w:hAnsi="宋体" w:cs="楷体_GB2312"/>
                <w:color w:val="000000"/>
                <w:kern w:val="0"/>
                <w:szCs w:val="21"/>
              </w:rPr>
            </w:pPr>
            <w:r w:rsidRPr="003D3A53">
              <w:rPr>
                <w:rFonts w:ascii="宋体" w:hAnsi="宋体" w:cs="楷体_GB2312" w:hint="eastAsia"/>
                <w:color w:val="000000"/>
                <w:kern w:val="0"/>
                <w:szCs w:val="21"/>
              </w:rPr>
              <w:t>436,006,388.81美元</w:t>
            </w:r>
          </w:p>
        </w:tc>
        <w:tc>
          <w:tcPr>
            <w:tcW w:w="2130" w:type="dxa"/>
          </w:tcPr>
          <w:p w14:paraId="4DA88D2D" w14:textId="4476D04F" w:rsidR="008316E3" w:rsidRPr="003D3A53" w:rsidRDefault="00000000">
            <w:pPr>
              <w:widowControl/>
              <w:rPr>
                <w:rFonts w:ascii="宋体" w:hAnsi="宋体" w:cs="楷体_GB2312"/>
                <w:color w:val="000000"/>
                <w:kern w:val="0"/>
                <w:szCs w:val="21"/>
              </w:rPr>
            </w:pPr>
            <w:r w:rsidRPr="003D3A53">
              <w:rPr>
                <w:rFonts w:ascii="宋体" w:hAnsi="宋体" w:cs="楷体_GB2312" w:hint="eastAsia"/>
                <w:color w:val="000000"/>
                <w:kern w:val="0"/>
                <w:szCs w:val="21"/>
              </w:rPr>
              <w:t>应收利息61,039,774.43美元，已逾期利息7,935,170.68美元，其他应</w:t>
            </w:r>
            <w:r w:rsidR="006E099E" w:rsidRPr="003D3A53">
              <w:rPr>
                <w:rFonts w:ascii="宋体" w:hAnsi="宋体" w:cs="楷体_GB2312" w:hint="eastAsia"/>
                <w:color w:val="000000"/>
                <w:kern w:val="0"/>
                <w:szCs w:val="21"/>
              </w:rPr>
              <w:t>收</w:t>
            </w:r>
            <w:r w:rsidRPr="003D3A53">
              <w:rPr>
                <w:rFonts w:ascii="宋体" w:hAnsi="宋体" w:cs="楷体_GB2312" w:hint="eastAsia"/>
                <w:color w:val="000000"/>
                <w:kern w:val="0"/>
                <w:szCs w:val="21"/>
              </w:rPr>
              <w:t>款8,983,078美元，逾期利息罚息178,541.34美元</w:t>
            </w:r>
          </w:p>
        </w:tc>
        <w:tc>
          <w:tcPr>
            <w:tcW w:w="2799" w:type="dxa"/>
            <w:vAlign w:val="center"/>
          </w:tcPr>
          <w:p w14:paraId="563CE7F7" w14:textId="77777777" w:rsidR="008316E3" w:rsidRPr="003D3A53" w:rsidRDefault="00000000">
            <w:pPr>
              <w:widowControl/>
              <w:rPr>
                <w:rFonts w:ascii="宋体" w:hAnsi="宋体" w:cs="楷体_GB2312"/>
                <w:color w:val="000000"/>
                <w:kern w:val="0"/>
                <w:szCs w:val="21"/>
              </w:rPr>
            </w:pPr>
            <w:r w:rsidRPr="003D3A53">
              <w:rPr>
                <w:rFonts w:ascii="宋体" w:hAnsi="宋体" w:cs="楷体_GB2312" w:hint="eastAsia"/>
                <w:color w:val="000000"/>
                <w:kern w:val="0"/>
                <w:szCs w:val="21"/>
              </w:rPr>
              <w:t>股权质押、资产浮动质押、保证担保</w:t>
            </w:r>
          </w:p>
        </w:tc>
      </w:tr>
    </w:tbl>
    <w:p w14:paraId="7B80910E" w14:textId="77777777" w:rsidR="008316E3" w:rsidRPr="003D3A53" w:rsidRDefault="008316E3">
      <w:pPr>
        <w:rPr>
          <w:b/>
        </w:rPr>
      </w:pPr>
    </w:p>
    <w:p w14:paraId="0E49B8E1" w14:textId="77777777" w:rsidR="008316E3" w:rsidRPr="003D3A53" w:rsidRDefault="00000000">
      <w:pPr>
        <w:ind w:firstLineChars="171" w:firstLine="359"/>
      </w:pPr>
      <w:r w:rsidRPr="003D3A53">
        <w:t>注：以上债权金额的截止日为</w:t>
      </w:r>
      <w:r w:rsidRPr="003D3A53">
        <w:t xml:space="preserve">  </w:t>
      </w:r>
      <w:r w:rsidRPr="003D3A53">
        <w:rPr>
          <w:rFonts w:hint="eastAsia"/>
        </w:rPr>
        <w:t>2024</w:t>
      </w:r>
      <w:r w:rsidRPr="003D3A53">
        <w:t xml:space="preserve"> </w:t>
      </w:r>
      <w:r w:rsidRPr="003D3A53">
        <w:t>年</w:t>
      </w:r>
      <w:r w:rsidRPr="003D3A53">
        <w:t xml:space="preserve"> </w:t>
      </w:r>
      <w:r w:rsidRPr="003D3A53">
        <w:rPr>
          <w:rFonts w:hint="eastAsia"/>
        </w:rPr>
        <w:t>12</w:t>
      </w:r>
      <w:r w:rsidRPr="003D3A53">
        <w:t>月</w:t>
      </w:r>
      <w:r w:rsidRPr="003D3A53">
        <w:t xml:space="preserve"> </w:t>
      </w:r>
      <w:r w:rsidRPr="003D3A53">
        <w:rPr>
          <w:rFonts w:hint="eastAsia"/>
        </w:rPr>
        <w:t>31</w:t>
      </w:r>
      <w:r w:rsidRPr="003D3A53">
        <w:t>日</w:t>
      </w:r>
      <w:r w:rsidRPr="003D3A53">
        <w:rPr>
          <w:rFonts w:hint="eastAsia"/>
        </w:rPr>
        <w:t>。</w:t>
      </w:r>
    </w:p>
    <w:p w14:paraId="3D464DB4" w14:textId="77777777" w:rsidR="008316E3" w:rsidRPr="003D3A53" w:rsidRDefault="00000000">
      <w:pPr>
        <w:ind w:firstLineChars="171" w:firstLine="359"/>
      </w:pPr>
      <w:r w:rsidRPr="003D3A53">
        <w:rPr>
          <w:rFonts w:hint="eastAsia"/>
        </w:rPr>
        <w:t>特别提示：以上债权信息仅供参考，东方国际不对其承担任何法律责任。</w:t>
      </w:r>
    </w:p>
    <w:p w14:paraId="5929D6C0" w14:textId="77777777" w:rsidR="008316E3" w:rsidRPr="003D3A53" w:rsidRDefault="00000000">
      <w:pPr>
        <w:ind w:firstLineChars="171" w:firstLine="359"/>
      </w:pPr>
      <w:r w:rsidRPr="003D3A53">
        <w:rPr>
          <w:rFonts w:hint="eastAsia"/>
        </w:rPr>
        <w:t>债权</w:t>
      </w:r>
      <w:r w:rsidRPr="003D3A53">
        <w:t>和交易流程的详情将载于保密信息备忘录，该备忘录将按交易时间表规定的时间向每一位成功注册的投资者发放。</w:t>
      </w:r>
    </w:p>
    <w:p w14:paraId="35206010" w14:textId="77777777" w:rsidR="008316E3" w:rsidRPr="003D3A53" w:rsidRDefault="008316E3"/>
    <w:p w14:paraId="36121743" w14:textId="77777777" w:rsidR="008316E3" w:rsidRPr="003D3A53" w:rsidRDefault="00000000">
      <w:pPr>
        <w:rPr>
          <w:b/>
        </w:rPr>
      </w:pPr>
      <w:r w:rsidRPr="003D3A53">
        <w:rPr>
          <w:rFonts w:hint="eastAsia"/>
          <w:b/>
        </w:rPr>
        <w:t>二、</w:t>
      </w:r>
      <w:r w:rsidRPr="003D3A53">
        <w:rPr>
          <w:b/>
        </w:rPr>
        <w:t>交易流程及</w:t>
      </w:r>
      <w:r w:rsidRPr="003D3A53">
        <w:rPr>
          <w:rFonts w:hint="eastAsia"/>
          <w:b/>
        </w:rPr>
        <w:t>预计</w:t>
      </w:r>
      <w:r w:rsidRPr="003D3A53">
        <w:rPr>
          <w:b/>
        </w:rPr>
        <w:t>时间表</w:t>
      </w:r>
    </w:p>
    <w:p w14:paraId="11C66BB2" w14:textId="6DD95EE6" w:rsidR="001A153F" w:rsidRDefault="00000000" w:rsidP="001A153F">
      <w:pPr>
        <w:ind w:firstLineChars="171" w:firstLine="359"/>
      </w:pPr>
      <w:r w:rsidRPr="003D3A53">
        <w:t>预计交易时间表如下所示。</w:t>
      </w:r>
      <w:r w:rsidRPr="003D3A53">
        <w:rPr>
          <w:rFonts w:hint="eastAsia"/>
        </w:rPr>
        <w:t>提交报价保证金截止日和提交报价日以届时发布的报价指引为准。</w:t>
      </w:r>
    </w:p>
    <w:tbl>
      <w:tblPr>
        <w:tblW w:w="851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228"/>
        <w:gridCol w:w="2284"/>
      </w:tblGrid>
      <w:tr w:rsidR="00AF7DB1" w:rsidRPr="003D3A53" w14:paraId="729F55E7" w14:textId="77777777" w:rsidTr="002E29A3">
        <w:trPr>
          <w:jc w:val="center"/>
        </w:trPr>
        <w:tc>
          <w:tcPr>
            <w:tcW w:w="6228" w:type="dxa"/>
            <w:tcBorders>
              <w:top w:val="single" w:sz="12" w:space="0" w:color="000000"/>
              <w:bottom w:val="single" w:sz="12" w:space="0" w:color="000000"/>
              <w:right w:val="single" w:sz="12" w:space="0" w:color="000000"/>
            </w:tcBorders>
            <w:shd w:val="clear" w:color="auto" w:fill="C0C0C0"/>
          </w:tcPr>
          <w:p w14:paraId="6BE058E4" w14:textId="77777777" w:rsidR="00AF7DB1" w:rsidRPr="003D3A53" w:rsidRDefault="00AF7DB1" w:rsidP="002E29A3">
            <w:r w:rsidRPr="003D3A53">
              <w:t>程序</w:t>
            </w:r>
          </w:p>
        </w:tc>
        <w:tc>
          <w:tcPr>
            <w:tcW w:w="2284" w:type="dxa"/>
            <w:tcBorders>
              <w:top w:val="single" w:sz="12" w:space="0" w:color="000000"/>
              <w:left w:val="single" w:sz="12" w:space="0" w:color="000000"/>
              <w:bottom w:val="single" w:sz="12" w:space="0" w:color="000000"/>
            </w:tcBorders>
            <w:shd w:val="clear" w:color="auto" w:fill="C0C0C0"/>
          </w:tcPr>
          <w:p w14:paraId="18BF013E" w14:textId="77777777" w:rsidR="00AF7DB1" w:rsidRPr="003D3A53" w:rsidRDefault="00AF7DB1" w:rsidP="002E29A3">
            <w:r w:rsidRPr="003D3A53">
              <w:t>预定时间</w:t>
            </w:r>
          </w:p>
        </w:tc>
      </w:tr>
      <w:tr w:rsidR="00AF7DB1" w:rsidRPr="003D3A53" w14:paraId="3322748E" w14:textId="77777777" w:rsidTr="002E29A3">
        <w:trPr>
          <w:jc w:val="center"/>
        </w:trPr>
        <w:tc>
          <w:tcPr>
            <w:tcW w:w="6228" w:type="dxa"/>
          </w:tcPr>
          <w:p w14:paraId="65AF6977" w14:textId="77777777" w:rsidR="00AF7DB1" w:rsidRPr="003D3A53" w:rsidRDefault="00AF7DB1" w:rsidP="002E29A3">
            <w:r w:rsidRPr="003D3A53">
              <w:rPr>
                <w:rFonts w:hint="eastAsia"/>
              </w:rPr>
              <w:t>东方国际对外</w:t>
            </w:r>
            <w:r w:rsidRPr="003D3A53">
              <w:t>发布交易公告</w:t>
            </w:r>
          </w:p>
        </w:tc>
        <w:tc>
          <w:tcPr>
            <w:tcW w:w="2284" w:type="dxa"/>
          </w:tcPr>
          <w:p w14:paraId="156DDF76" w14:textId="1DD38DE9" w:rsidR="00AF7DB1" w:rsidRPr="003D3A53" w:rsidRDefault="00AF7DB1" w:rsidP="002E29A3">
            <w:r w:rsidRPr="003D3A53">
              <w:rPr>
                <w:rFonts w:hint="eastAsia"/>
              </w:rPr>
              <w:t>2025.7.1</w:t>
            </w:r>
            <w:r w:rsidR="002B079A">
              <w:rPr>
                <w:rFonts w:hint="eastAsia"/>
              </w:rPr>
              <w:t>8</w:t>
            </w:r>
          </w:p>
        </w:tc>
      </w:tr>
      <w:tr w:rsidR="00AF7DB1" w:rsidRPr="003D3A53" w14:paraId="7CB88CEF" w14:textId="77777777" w:rsidTr="002E29A3">
        <w:trPr>
          <w:jc w:val="center"/>
        </w:trPr>
        <w:tc>
          <w:tcPr>
            <w:tcW w:w="6228" w:type="dxa"/>
          </w:tcPr>
          <w:p w14:paraId="4BDE3863" w14:textId="0F791A48" w:rsidR="00AF7DB1" w:rsidRPr="003D3A53" w:rsidRDefault="00AF7DB1" w:rsidP="002E29A3">
            <w:r>
              <w:rPr>
                <w:rFonts w:hint="eastAsia"/>
              </w:rPr>
              <w:t>注册投资者</w:t>
            </w:r>
            <w:r w:rsidRPr="003D3A53">
              <w:rPr>
                <w:rFonts w:hint="eastAsia"/>
              </w:rPr>
              <w:t>根据交易公告信息，向东方国际申请投标所需文件（</w:t>
            </w:r>
            <w:r w:rsidRPr="003D3A53">
              <w:rPr>
                <w:rFonts w:hint="eastAsia"/>
              </w:rPr>
              <w:t>1.</w:t>
            </w:r>
            <w:r w:rsidRPr="003D3A53">
              <w:t>参与交易意向书</w:t>
            </w:r>
            <w:r w:rsidRPr="003D3A53">
              <w:rPr>
                <w:rFonts w:hint="eastAsia"/>
              </w:rPr>
              <w:t>；</w:t>
            </w:r>
            <w:r w:rsidRPr="003D3A53">
              <w:rPr>
                <w:rFonts w:hint="eastAsia"/>
              </w:rPr>
              <w:t>2.</w:t>
            </w:r>
            <w:r w:rsidRPr="003D3A53">
              <w:t>保密</w:t>
            </w:r>
            <w:r w:rsidRPr="003D3A53">
              <w:rPr>
                <w:rFonts w:hint="eastAsia"/>
              </w:rPr>
              <w:t>承诺函；</w:t>
            </w:r>
            <w:r w:rsidRPr="003D3A53">
              <w:rPr>
                <w:rFonts w:hint="eastAsia"/>
              </w:rPr>
              <w:t>3.</w:t>
            </w:r>
            <w:r w:rsidRPr="003D3A53">
              <w:rPr>
                <w:rFonts w:hint="eastAsia"/>
              </w:rPr>
              <w:t>其他注册文件）</w:t>
            </w:r>
          </w:p>
        </w:tc>
        <w:tc>
          <w:tcPr>
            <w:tcW w:w="2284" w:type="dxa"/>
            <w:vMerge w:val="restart"/>
          </w:tcPr>
          <w:p w14:paraId="27260EC6" w14:textId="77777777" w:rsidR="00AF7DB1" w:rsidRPr="003D3A53" w:rsidRDefault="00AF7DB1" w:rsidP="002E29A3"/>
          <w:p w14:paraId="7A118F7A" w14:textId="77777777" w:rsidR="00AF7DB1" w:rsidRPr="003D3A53" w:rsidRDefault="00AF7DB1" w:rsidP="002E29A3"/>
          <w:p w14:paraId="0EBA3B73" w14:textId="5E0C8381" w:rsidR="00AF7DB1" w:rsidRPr="003D3A53" w:rsidRDefault="00AF7DB1" w:rsidP="002E29A3">
            <w:r w:rsidRPr="003D3A53">
              <w:rPr>
                <w:rFonts w:hint="eastAsia"/>
              </w:rPr>
              <w:t>2025.7.1</w:t>
            </w:r>
            <w:r w:rsidR="002B079A">
              <w:rPr>
                <w:rFonts w:hint="eastAsia"/>
              </w:rPr>
              <w:t>8</w:t>
            </w:r>
            <w:r w:rsidRPr="003D3A53">
              <w:rPr>
                <w:rFonts w:hint="eastAsia"/>
              </w:rPr>
              <w:t>-2025.7.29</w:t>
            </w:r>
          </w:p>
          <w:p w14:paraId="198775A2" w14:textId="77777777" w:rsidR="00AF7DB1" w:rsidRPr="003D3A53" w:rsidRDefault="00AF7DB1" w:rsidP="002E29A3"/>
        </w:tc>
      </w:tr>
      <w:tr w:rsidR="00AF7DB1" w:rsidRPr="003D3A53" w14:paraId="036DC3C4" w14:textId="77777777" w:rsidTr="002E29A3">
        <w:trPr>
          <w:jc w:val="center"/>
        </w:trPr>
        <w:tc>
          <w:tcPr>
            <w:tcW w:w="6228" w:type="dxa"/>
          </w:tcPr>
          <w:p w14:paraId="4F0398CC" w14:textId="77777777" w:rsidR="00AF7DB1" w:rsidRPr="003D3A53" w:rsidRDefault="00AF7DB1" w:rsidP="002E29A3">
            <w:r>
              <w:rPr>
                <w:rFonts w:hint="eastAsia"/>
              </w:rPr>
              <w:t>在收到投资者妥为签署的</w:t>
            </w:r>
            <w:r w:rsidRPr="003D3A53">
              <w:rPr>
                <w:rFonts w:hint="eastAsia"/>
              </w:rPr>
              <w:t>1.</w:t>
            </w:r>
            <w:r w:rsidRPr="003D3A53">
              <w:t>参与交易意向书</w:t>
            </w:r>
            <w:r w:rsidRPr="003D3A53">
              <w:rPr>
                <w:rFonts w:hint="eastAsia"/>
              </w:rPr>
              <w:t>；</w:t>
            </w:r>
            <w:r w:rsidRPr="003D3A53">
              <w:rPr>
                <w:rFonts w:hint="eastAsia"/>
              </w:rPr>
              <w:t>2.</w:t>
            </w:r>
            <w:r w:rsidRPr="003D3A53">
              <w:t>保密</w:t>
            </w:r>
            <w:r w:rsidRPr="003D3A53">
              <w:rPr>
                <w:rFonts w:hint="eastAsia"/>
              </w:rPr>
              <w:t>承诺函；</w:t>
            </w:r>
            <w:r w:rsidRPr="003D3A53">
              <w:rPr>
                <w:rFonts w:hint="eastAsia"/>
              </w:rPr>
              <w:t>3.</w:t>
            </w:r>
            <w:r w:rsidRPr="003D3A53">
              <w:rPr>
                <w:rFonts w:hint="eastAsia"/>
              </w:rPr>
              <w:t>其他注册文件</w:t>
            </w:r>
            <w:r>
              <w:rPr>
                <w:rFonts w:hint="eastAsia"/>
              </w:rPr>
              <w:t>后，</w:t>
            </w:r>
            <w:r w:rsidRPr="003D3A53">
              <w:rPr>
                <w:rFonts w:hint="eastAsia"/>
              </w:rPr>
              <w:t>东方国际向</w:t>
            </w:r>
            <w:r>
              <w:rPr>
                <w:rFonts w:hint="eastAsia"/>
              </w:rPr>
              <w:t>注册投资者</w:t>
            </w:r>
            <w:r w:rsidRPr="003D3A53">
              <w:t>发</w:t>
            </w:r>
            <w:r w:rsidRPr="003D3A53">
              <w:rPr>
                <w:rFonts w:hint="eastAsia"/>
              </w:rPr>
              <w:t>放</w:t>
            </w:r>
            <w:r w:rsidRPr="003D3A53">
              <w:rPr>
                <w:rFonts w:hint="eastAsia"/>
              </w:rPr>
              <w:t>1.</w:t>
            </w:r>
            <w:r w:rsidRPr="003D3A53">
              <w:t>保密信息备忘录</w:t>
            </w:r>
            <w:r w:rsidRPr="003D3A53">
              <w:rPr>
                <w:rFonts w:hint="eastAsia"/>
              </w:rPr>
              <w:t>；</w:t>
            </w:r>
            <w:r w:rsidRPr="003D3A53">
              <w:rPr>
                <w:rFonts w:hint="eastAsia"/>
              </w:rPr>
              <w:t>2.</w:t>
            </w:r>
            <w:r w:rsidRPr="003D3A53">
              <w:rPr>
                <w:rFonts w:hint="eastAsia"/>
              </w:rPr>
              <w:t>投资者需要调阅的项目文档（如有）</w:t>
            </w:r>
          </w:p>
        </w:tc>
        <w:tc>
          <w:tcPr>
            <w:tcW w:w="2284" w:type="dxa"/>
            <w:vMerge/>
            <w:tcBorders>
              <w:bottom w:val="single" w:sz="4" w:space="0" w:color="auto"/>
            </w:tcBorders>
          </w:tcPr>
          <w:p w14:paraId="58099A35" w14:textId="77777777" w:rsidR="00AF7DB1" w:rsidRPr="003D3A53" w:rsidRDefault="00AF7DB1" w:rsidP="002E29A3"/>
        </w:tc>
      </w:tr>
      <w:tr w:rsidR="00AF7DB1" w:rsidRPr="003D3A53" w14:paraId="435C8F1D" w14:textId="77777777" w:rsidTr="002E29A3">
        <w:trPr>
          <w:jc w:val="center"/>
        </w:trPr>
        <w:tc>
          <w:tcPr>
            <w:tcW w:w="6228" w:type="dxa"/>
          </w:tcPr>
          <w:p w14:paraId="24FBE7E2" w14:textId="77777777" w:rsidR="00AF7DB1" w:rsidRPr="003D3A53" w:rsidRDefault="00AF7DB1" w:rsidP="002E29A3">
            <w:r>
              <w:rPr>
                <w:rFonts w:hint="eastAsia"/>
              </w:rPr>
              <w:t>注册</w:t>
            </w:r>
            <w:proofErr w:type="gramStart"/>
            <w:r>
              <w:rPr>
                <w:rFonts w:hint="eastAsia"/>
              </w:rPr>
              <w:t>投资者</w:t>
            </w:r>
            <w:r w:rsidRPr="003D3A53">
              <w:rPr>
                <w:rFonts w:hint="eastAsia"/>
              </w:rPr>
              <w:t>尽调</w:t>
            </w:r>
            <w:r w:rsidRPr="003D3A53">
              <w:t>截止</w:t>
            </w:r>
            <w:proofErr w:type="gramEnd"/>
            <w:r w:rsidRPr="003D3A53">
              <w:t>日</w:t>
            </w:r>
          </w:p>
        </w:tc>
        <w:tc>
          <w:tcPr>
            <w:tcW w:w="2284" w:type="dxa"/>
            <w:tcBorders>
              <w:top w:val="single" w:sz="4" w:space="0" w:color="auto"/>
            </w:tcBorders>
          </w:tcPr>
          <w:p w14:paraId="6EFB8CFC" w14:textId="77777777" w:rsidR="00AF7DB1" w:rsidRPr="003D3A53" w:rsidRDefault="00AF7DB1" w:rsidP="002E29A3">
            <w:r w:rsidRPr="003D3A53">
              <w:rPr>
                <w:rFonts w:hint="eastAsia"/>
              </w:rPr>
              <w:t>2025.7.29</w:t>
            </w:r>
          </w:p>
        </w:tc>
      </w:tr>
      <w:tr w:rsidR="00AF7DB1" w:rsidRPr="003D3A53" w14:paraId="4123373A" w14:textId="77777777" w:rsidTr="002E29A3">
        <w:trPr>
          <w:jc w:val="center"/>
        </w:trPr>
        <w:tc>
          <w:tcPr>
            <w:tcW w:w="6228" w:type="dxa"/>
          </w:tcPr>
          <w:p w14:paraId="50EB3735" w14:textId="77777777" w:rsidR="00AF7DB1" w:rsidRPr="003D3A53" w:rsidRDefault="00AF7DB1" w:rsidP="002E29A3">
            <w:r w:rsidRPr="003D3A53">
              <w:rPr>
                <w:rFonts w:hint="eastAsia"/>
              </w:rPr>
              <w:t>东方国际发布报价指引</w:t>
            </w:r>
          </w:p>
        </w:tc>
        <w:tc>
          <w:tcPr>
            <w:tcW w:w="2284" w:type="dxa"/>
          </w:tcPr>
          <w:p w14:paraId="6AB1C6C4" w14:textId="77777777" w:rsidR="00AF7DB1" w:rsidRPr="003D3A53" w:rsidRDefault="00AF7DB1" w:rsidP="002E29A3">
            <w:r w:rsidRPr="003D3A53">
              <w:rPr>
                <w:rFonts w:hint="eastAsia"/>
              </w:rPr>
              <w:t>2025.7.29</w:t>
            </w:r>
          </w:p>
        </w:tc>
      </w:tr>
      <w:tr w:rsidR="00AF7DB1" w:rsidRPr="003D3A53" w14:paraId="0CD242B1" w14:textId="77777777" w:rsidTr="002E29A3">
        <w:trPr>
          <w:jc w:val="center"/>
        </w:trPr>
        <w:tc>
          <w:tcPr>
            <w:tcW w:w="6228" w:type="dxa"/>
          </w:tcPr>
          <w:p w14:paraId="7F0A86BB" w14:textId="77777777" w:rsidR="00AF7DB1" w:rsidRPr="003D3A53" w:rsidRDefault="00AF7DB1" w:rsidP="002E29A3">
            <w:r>
              <w:rPr>
                <w:rFonts w:hint="eastAsia"/>
              </w:rPr>
              <w:t>提交报价保证金截止日</w:t>
            </w:r>
          </w:p>
        </w:tc>
        <w:tc>
          <w:tcPr>
            <w:tcW w:w="2284" w:type="dxa"/>
          </w:tcPr>
          <w:p w14:paraId="51DFABE5" w14:textId="77777777" w:rsidR="00AF7DB1" w:rsidRPr="003D3A53" w:rsidRDefault="00AF7DB1" w:rsidP="002E29A3">
            <w:r>
              <w:rPr>
                <w:rFonts w:hint="eastAsia"/>
              </w:rPr>
              <w:t>2025.7.30</w:t>
            </w:r>
          </w:p>
        </w:tc>
      </w:tr>
      <w:tr w:rsidR="00AF7DB1" w:rsidRPr="003D3A53" w14:paraId="018039F7" w14:textId="77777777" w:rsidTr="002E29A3">
        <w:trPr>
          <w:jc w:val="center"/>
        </w:trPr>
        <w:tc>
          <w:tcPr>
            <w:tcW w:w="6228" w:type="dxa"/>
          </w:tcPr>
          <w:p w14:paraId="79553340" w14:textId="77777777" w:rsidR="00AF7DB1" w:rsidRPr="003D3A53" w:rsidRDefault="00AF7DB1" w:rsidP="002E29A3">
            <w:r>
              <w:rPr>
                <w:rFonts w:hint="eastAsia"/>
              </w:rPr>
              <w:t>注册投资者</w:t>
            </w:r>
            <w:r w:rsidRPr="003D3A53">
              <w:t>提交报价日</w:t>
            </w:r>
          </w:p>
        </w:tc>
        <w:tc>
          <w:tcPr>
            <w:tcW w:w="2284" w:type="dxa"/>
          </w:tcPr>
          <w:p w14:paraId="549C0BDF" w14:textId="77777777" w:rsidR="00AF7DB1" w:rsidRPr="003D3A53" w:rsidRDefault="00AF7DB1" w:rsidP="002E29A3">
            <w:r w:rsidRPr="003D3A53">
              <w:rPr>
                <w:rFonts w:hint="eastAsia"/>
              </w:rPr>
              <w:t>2025.7.31</w:t>
            </w:r>
          </w:p>
        </w:tc>
      </w:tr>
    </w:tbl>
    <w:p w14:paraId="3B296E85" w14:textId="77777777" w:rsidR="00AF7DB1" w:rsidRDefault="00AF7DB1" w:rsidP="00AF7DB1"/>
    <w:p w14:paraId="1667C970" w14:textId="77777777" w:rsidR="008316E3" w:rsidRPr="003D3A53" w:rsidRDefault="008316E3"/>
    <w:p w14:paraId="26A77CBF" w14:textId="77777777" w:rsidR="008316E3" w:rsidRPr="003D3A53" w:rsidRDefault="00000000">
      <w:pPr>
        <w:rPr>
          <w:b/>
        </w:rPr>
      </w:pPr>
      <w:r w:rsidRPr="003D3A53">
        <w:rPr>
          <w:rFonts w:hint="eastAsia"/>
          <w:b/>
        </w:rPr>
        <w:lastRenderedPageBreak/>
        <w:t>三、</w:t>
      </w:r>
      <w:r w:rsidRPr="003D3A53">
        <w:rPr>
          <w:b/>
        </w:rPr>
        <w:t>投资者注册</w:t>
      </w:r>
    </w:p>
    <w:p w14:paraId="02696190" w14:textId="77777777" w:rsidR="008316E3" w:rsidRPr="003D3A53" w:rsidRDefault="00000000">
      <w:pPr>
        <w:ind w:firstLineChars="171" w:firstLine="359"/>
      </w:pPr>
      <w:r w:rsidRPr="003D3A53">
        <w:t>只有成功注册的投资者才有可能取得参与交易资格</w:t>
      </w:r>
      <w:r w:rsidRPr="003D3A53">
        <w:rPr>
          <w:rFonts w:hint="eastAsia"/>
        </w:rPr>
        <w:t>。为取得注册资格，各位有意向的投资者需要按注册要求完成以下步骤，而这些是进行成功注册的基本条件：</w:t>
      </w:r>
      <w:r w:rsidRPr="003D3A53">
        <w:rPr>
          <w:rFonts w:hint="eastAsia"/>
        </w:rPr>
        <w:t xml:space="preserve"> </w:t>
      </w:r>
    </w:p>
    <w:p w14:paraId="1FD0914E" w14:textId="77777777" w:rsidR="008316E3" w:rsidRPr="003D3A53" w:rsidRDefault="00000000">
      <w:pPr>
        <w:numPr>
          <w:ilvl w:val="0"/>
          <w:numId w:val="2"/>
        </w:numPr>
      </w:pPr>
      <w:r w:rsidRPr="003D3A53">
        <w:rPr>
          <w:rFonts w:hint="eastAsia"/>
        </w:rPr>
        <w:t>向东方国际递交参与交易意向书，请参见附件一；</w:t>
      </w:r>
      <w:r w:rsidRPr="003D3A53">
        <w:rPr>
          <w:rFonts w:hint="eastAsia"/>
        </w:rPr>
        <w:t xml:space="preserve"> </w:t>
      </w:r>
    </w:p>
    <w:p w14:paraId="1F631576" w14:textId="77777777" w:rsidR="008316E3" w:rsidRPr="003D3A53" w:rsidRDefault="00000000">
      <w:pPr>
        <w:numPr>
          <w:ilvl w:val="0"/>
          <w:numId w:val="2"/>
        </w:numPr>
      </w:pPr>
      <w:r w:rsidRPr="003D3A53">
        <w:rPr>
          <w:rFonts w:hint="eastAsia"/>
        </w:rPr>
        <w:t>向东方国际递交已经妥为签署的保密承诺函，请参见附件二；</w:t>
      </w:r>
    </w:p>
    <w:p w14:paraId="373B1C38" w14:textId="06093856" w:rsidR="008316E3" w:rsidRPr="003D3A53" w:rsidRDefault="00000000">
      <w:pPr>
        <w:numPr>
          <w:ilvl w:val="0"/>
          <w:numId w:val="2"/>
        </w:numPr>
      </w:pPr>
      <w:r w:rsidRPr="003D3A53">
        <w:rPr>
          <w:rFonts w:hint="eastAsia"/>
        </w:rPr>
        <w:t>向东方国际递交企业营业执照或</w:t>
      </w:r>
      <w:r w:rsidR="00826964">
        <w:rPr>
          <w:rFonts w:hint="eastAsia"/>
        </w:rPr>
        <w:t>设立登记书、</w:t>
      </w:r>
      <w:r w:rsidRPr="003D3A53">
        <w:rPr>
          <w:rFonts w:ascii="宋体" w:hAnsi="宋体" w:hint="eastAsia"/>
          <w:szCs w:val="21"/>
        </w:rPr>
        <w:t>工商注册登记</w:t>
      </w:r>
      <w:r w:rsidR="00826964">
        <w:rPr>
          <w:rFonts w:ascii="宋体" w:hAnsi="宋体" w:hint="eastAsia"/>
          <w:szCs w:val="21"/>
        </w:rPr>
        <w:t>证明、章程及合法有效的授权文件</w:t>
      </w:r>
      <w:r w:rsidRPr="003D3A53">
        <w:rPr>
          <w:rFonts w:ascii="宋体" w:hAnsi="宋体" w:hint="eastAsia"/>
          <w:szCs w:val="21"/>
        </w:rPr>
        <w:t>复印件</w:t>
      </w:r>
      <w:r w:rsidR="004825D5">
        <w:rPr>
          <w:rFonts w:ascii="宋体" w:hAnsi="宋体" w:hint="eastAsia"/>
          <w:szCs w:val="21"/>
        </w:rPr>
        <w:t>，</w:t>
      </w:r>
      <w:r w:rsidRPr="003D3A53">
        <w:rPr>
          <w:rFonts w:ascii="宋体" w:hAnsi="宋体" w:hint="eastAsia"/>
          <w:szCs w:val="21"/>
        </w:rPr>
        <w:t>并</w:t>
      </w:r>
      <w:r w:rsidRPr="003D3A53">
        <w:rPr>
          <w:rFonts w:hint="eastAsia"/>
        </w:rPr>
        <w:t>加盖公章或授权签字人确认与原件一致。</w:t>
      </w:r>
      <w:bookmarkStart w:id="0" w:name="_Hlk203640102"/>
      <w:r w:rsidRPr="003D3A53">
        <w:rPr>
          <w:rFonts w:ascii="宋体" w:hAnsi="宋体" w:hint="eastAsia"/>
          <w:szCs w:val="21"/>
        </w:rPr>
        <w:t>境外机构需出具证明机构真实存在的律师函</w:t>
      </w:r>
      <w:bookmarkEnd w:id="0"/>
      <w:r w:rsidRPr="003D3A53">
        <w:rPr>
          <w:rFonts w:ascii="宋体" w:hAnsi="宋体" w:hint="eastAsia"/>
          <w:szCs w:val="21"/>
        </w:rPr>
        <w:t>。同时，投资者应声明不属于被禁止买受标的债权的投资者</w:t>
      </w:r>
      <w:r w:rsidRPr="003D3A53">
        <w:rPr>
          <w:rFonts w:hint="eastAsia"/>
        </w:rPr>
        <w:t>。</w:t>
      </w:r>
    </w:p>
    <w:p w14:paraId="7E9B78AA" w14:textId="77A7C02C" w:rsidR="008316E3" w:rsidRPr="003D3A53" w:rsidRDefault="00000000">
      <w:r w:rsidRPr="003D3A53">
        <w:rPr>
          <w:rFonts w:hint="eastAsia"/>
        </w:rPr>
        <w:t xml:space="preserve">　　签署后的上述文件原件应于交易时间表规定的截止日</w:t>
      </w:r>
      <w:r w:rsidRPr="003D3A53">
        <w:rPr>
          <w:rFonts w:hint="eastAsia"/>
        </w:rPr>
        <w:t>2025</w:t>
      </w:r>
      <w:r w:rsidRPr="003D3A53">
        <w:rPr>
          <w:rFonts w:hint="eastAsia"/>
        </w:rPr>
        <w:t>年</w:t>
      </w:r>
      <w:r w:rsidR="003D3A53" w:rsidRPr="003D3A53">
        <w:rPr>
          <w:rFonts w:hint="eastAsia"/>
        </w:rPr>
        <w:t>7</w:t>
      </w:r>
      <w:r w:rsidRPr="003D3A53">
        <w:rPr>
          <w:rFonts w:hint="eastAsia"/>
        </w:rPr>
        <w:t>月</w:t>
      </w:r>
      <w:r w:rsidR="003D3A53" w:rsidRPr="003D3A53">
        <w:rPr>
          <w:rFonts w:hint="eastAsia"/>
        </w:rPr>
        <w:t>29</w:t>
      </w:r>
      <w:r w:rsidRPr="003D3A53">
        <w:rPr>
          <w:rFonts w:hint="eastAsia"/>
        </w:rPr>
        <w:t>日前通过专人提交或特快专递邮寄的方式送达如下地址（“注册文件接收地址”）。传真文件一律不予接受。</w:t>
      </w:r>
      <w:r w:rsidRPr="003D3A53">
        <w:rPr>
          <w:rFonts w:hint="eastAsia"/>
        </w:rPr>
        <w:t xml:space="preserve"> </w:t>
      </w:r>
    </w:p>
    <w:p w14:paraId="2D710FB7" w14:textId="77777777" w:rsidR="008316E3" w:rsidRPr="003D3A53" w:rsidRDefault="00000000">
      <w:pPr>
        <w:ind w:firstLineChars="171" w:firstLine="359"/>
      </w:pPr>
      <w:r w:rsidRPr="003D3A53">
        <w:rPr>
          <w:rFonts w:hint="eastAsia"/>
        </w:rPr>
        <w:t>东方国际在独家行使权利的过程中保留拒绝给予投资者注册资格的权利</w:t>
      </w:r>
      <w:r w:rsidRPr="003D3A53">
        <w:rPr>
          <w:rFonts w:hint="eastAsia"/>
        </w:rPr>
        <w:t>,</w:t>
      </w:r>
      <w:r w:rsidRPr="003D3A53">
        <w:t>并无需就此决定向</w:t>
      </w:r>
      <w:r w:rsidRPr="003D3A53">
        <w:rPr>
          <w:rFonts w:hint="eastAsia"/>
        </w:rPr>
        <w:t>该</w:t>
      </w:r>
      <w:r w:rsidRPr="003D3A53">
        <w:t>投资者作任何说明</w:t>
      </w:r>
      <w:r w:rsidRPr="003D3A53">
        <w:rPr>
          <w:rFonts w:hint="eastAsia"/>
        </w:rPr>
        <w:t>。敬请意欲参与本交易的投资者按时递交规定的全部资料和文件。对于不能在截止日期以前提交注册文件的投资者，其供投资者阅读文档和其他资料的发送也将相应推迟。东方国际保留根据投资者已递交的资料要求该投资者提供进一步资料的权利。</w:t>
      </w:r>
    </w:p>
    <w:p w14:paraId="65749FFE" w14:textId="4F8D270C" w:rsidR="008316E3" w:rsidRPr="003D3A53" w:rsidRDefault="00000000">
      <w:pPr>
        <w:ind w:firstLineChars="171" w:firstLine="359"/>
      </w:pPr>
      <w:r w:rsidRPr="003D3A53">
        <w:rPr>
          <w:rFonts w:hint="eastAsia"/>
        </w:rPr>
        <w:t>东方国际欢迎境内外企业法人或其他组织参与本次交易，但</w:t>
      </w:r>
      <w:r w:rsidR="00D843A8" w:rsidRPr="00460479">
        <w:rPr>
          <w:rFonts w:ascii="宋体" w:hAnsi="宋体" w:cs="楷体_GB2312" w:hint="eastAsia"/>
          <w:color w:val="000000"/>
          <w:kern w:val="0"/>
          <w:szCs w:val="21"/>
        </w:rPr>
        <w:t>国家公务员、金融监管机构工作人员、政法干警、金融资产管理公司工作人员、债务人管理层、参与资产处置工作的律师、会计师、评估师等中介机构</w:t>
      </w:r>
      <w:r w:rsidR="00D843A8">
        <w:rPr>
          <w:rFonts w:ascii="宋体" w:hAnsi="宋体" w:cs="楷体_GB2312" w:hint="eastAsia"/>
          <w:color w:val="000000"/>
          <w:kern w:val="0"/>
          <w:szCs w:val="21"/>
        </w:rPr>
        <w:t>的</w:t>
      </w:r>
      <w:r w:rsidR="00D843A8" w:rsidRPr="00460479">
        <w:rPr>
          <w:rFonts w:ascii="宋体" w:hAnsi="宋体" w:cs="楷体_GB2312" w:hint="eastAsia"/>
          <w:color w:val="000000"/>
          <w:kern w:val="0"/>
          <w:szCs w:val="21"/>
        </w:rPr>
        <w:t>关联人或者上述关联人参与的非金融机构法人；以及与不良债权转让的金融资产管理公司工作人员、债务人或者受托资产评估机构负责人员等有直系亲属关系的人员</w:t>
      </w:r>
      <w:r w:rsidRPr="003D3A53">
        <w:rPr>
          <w:rFonts w:hint="eastAsia"/>
        </w:rPr>
        <w:t>，不允许参与本次交易。</w:t>
      </w:r>
    </w:p>
    <w:p w14:paraId="462ABC2C" w14:textId="2F536454" w:rsidR="008316E3" w:rsidRPr="003D3A53" w:rsidRDefault="008316E3">
      <w:pPr>
        <w:ind w:firstLineChars="171" w:firstLine="359"/>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256"/>
        <w:gridCol w:w="4256"/>
      </w:tblGrid>
      <w:tr w:rsidR="008316E3" w:rsidRPr="003D3A53" w14:paraId="2E133E13" w14:textId="77777777">
        <w:tc>
          <w:tcPr>
            <w:tcW w:w="4256" w:type="dxa"/>
            <w:tcBorders>
              <w:top w:val="single" w:sz="12" w:space="0" w:color="000000"/>
              <w:bottom w:val="single" w:sz="12" w:space="0" w:color="000000"/>
              <w:right w:val="single" w:sz="12" w:space="0" w:color="000000"/>
            </w:tcBorders>
            <w:shd w:val="clear" w:color="auto" w:fill="C0C0C0"/>
          </w:tcPr>
          <w:p w14:paraId="7081C936" w14:textId="77777777" w:rsidR="008316E3" w:rsidRPr="003D3A53" w:rsidRDefault="00000000">
            <w:r w:rsidRPr="003D3A53">
              <w:t>注册文件接收地址：</w:t>
            </w:r>
          </w:p>
        </w:tc>
        <w:tc>
          <w:tcPr>
            <w:tcW w:w="4256" w:type="dxa"/>
            <w:tcBorders>
              <w:top w:val="single" w:sz="12" w:space="0" w:color="000000"/>
              <w:left w:val="single" w:sz="12" w:space="0" w:color="000000"/>
              <w:bottom w:val="single" w:sz="12" w:space="0" w:color="000000"/>
            </w:tcBorders>
            <w:shd w:val="clear" w:color="auto" w:fill="C0C0C0"/>
          </w:tcPr>
          <w:p w14:paraId="3E1105AB" w14:textId="77777777" w:rsidR="008316E3" w:rsidRPr="003D3A53" w:rsidRDefault="008316E3"/>
        </w:tc>
      </w:tr>
      <w:tr w:rsidR="008316E3" w:rsidRPr="003D3A53" w14:paraId="74C40ED6" w14:textId="77777777">
        <w:tc>
          <w:tcPr>
            <w:tcW w:w="4256" w:type="dxa"/>
          </w:tcPr>
          <w:p w14:paraId="33412749" w14:textId="77777777" w:rsidR="008316E3" w:rsidRPr="003D3A53" w:rsidRDefault="00000000">
            <w:r w:rsidRPr="003D3A53">
              <w:t>地址：</w:t>
            </w:r>
            <w:r w:rsidRPr="003D3A53">
              <w:rPr>
                <w:rFonts w:hint="eastAsia"/>
              </w:rPr>
              <w:t>香港中环</w:t>
            </w:r>
            <w:proofErr w:type="gramStart"/>
            <w:r w:rsidRPr="003D3A53">
              <w:rPr>
                <w:rFonts w:hint="eastAsia"/>
              </w:rPr>
              <w:t>港景街</w:t>
            </w:r>
            <w:r w:rsidRPr="003D3A53">
              <w:rPr>
                <w:rFonts w:hint="eastAsia"/>
              </w:rPr>
              <w:t>1</w:t>
            </w:r>
            <w:r w:rsidRPr="003D3A53">
              <w:rPr>
                <w:rFonts w:hint="eastAsia"/>
              </w:rPr>
              <w:t>号</w:t>
            </w:r>
            <w:proofErr w:type="gramEnd"/>
            <w:r w:rsidRPr="003D3A53">
              <w:rPr>
                <w:rFonts w:hint="eastAsia"/>
              </w:rPr>
              <w:t>国际金融中心一期</w:t>
            </w:r>
            <w:r w:rsidRPr="003D3A53">
              <w:rPr>
                <w:rFonts w:hint="eastAsia"/>
              </w:rPr>
              <w:t>3</w:t>
            </w:r>
            <w:r w:rsidRPr="003D3A53">
              <w:t>6</w:t>
            </w:r>
            <w:r w:rsidRPr="003D3A53">
              <w:rPr>
                <w:rFonts w:hint="eastAsia"/>
              </w:rPr>
              <w:t>楼</w:t>
            </w:r>
          </w:p>
          <w:p w14:paraId="658CE0D4" w14:textId="77777777" w:rsidR="008316E3" w:rsidRPr="003D3A53" w:rsidRDefault="00000000">
            <w:r w:rsidRPr="003D3A53">
              <w:t>收件人：</w:t>
            </w:r>
            <w:r w:rsidRPr="003D3A53">
              <w:rPr>
                <w:rFonts w:hint="eastAsia"/>
              </w:rPr>
              <w:t>邹震</w:t>
            </w:r>
          </w:p>
        </w:tc>
        <w:tc>
          <w:tcPr>
            <w:tcW w:w="4256" w:type="dxa"/>
          </w:tcPr>
          <w:p w14:paraId="6899FF87" w14:textId="77777777" w:rsidR="008316E3" w:rsidRPr="003D3A53" w:rsidRDefault="00000000">
            <w:r w:rsidRPr="003D3A53">
              <w:t>电话：</w:t>
            </w:r>
            <w:r w:rsidRPr="003D3A53">
              <w:t>+852-39872</w:t>
            </w:r>
            <w:r w:rsidRPr="003D3A53">
              <w:rPr>
                <w:rFonts w:hint="eastAsia"/>
              </w:rPr>
              <w:t>860</w:t>
            </w:r>
          </w:p>
          <w:p w14:paraId="76ECC810" w14:textId="77777777" w:rsidR="008316E3" w:rsidRPr="003D3A53" w:rsidRDefault="00000000">
            <w:r w:rsidRPr="003D3A53">
              <w:t>电邮：</w:t>
            </w:r>
            <w:r w:rsidRPr="003D3A53">
              <w:t xml:space="preserve"> </w:t>
            </w:r>
            <w:r w:rsidRPr="003D3A53">
              <w:rPr>
                <w:rFonts w:hint="eastAsia"/>
              </w:rPr>
              <w:t>zouzhen</w:t>
            </w:r>
            <w:r w:rsidRPr="003D3A53">
              <w:t>@coamci.com</w:t>
            </w:r>
          </w:p>
        </w:tc>
      </w:tr>
    </w:tbl>
    <w:p w14:paraId="207A1FDB" w14:textId="77777777" w:rsidR="008316E3" w:rsidRPr="003D3A53" w:rsidRDefault="008316E3"/>
    <w:p w14:paraId="0824CEA2" w14:textId="77777777" w:rsidR="008316E3" w:rsidRPr="003D3A53" w:rsidRDefault="00000000">
      <w:pPr>
        <w:ind w:firstLineChars="171" w:firstLine="359"/>
      </w:pPr>
      <w:r w:rsidRPr="003D3A53">
        <w:rPr>
          <w:rFonts w:hint="eastAsia"/>
        </w:rPr>
        <w:t>由于保密承诺函的条款及目的已为不良资产投资机构广泛接受，故东方国际不接受任何投资者对保密承诺</w:t>
      </w:r>
      <w:proofErr w:type="gramStart"/>
      <w:r w:rsidRPr="003D3A53">
        <w:rPr>
          <w:rFonts w:hint="eastAsia"/>
        </w:rPr>
        <w:t>函发表</w:t>
      </w:r>
      <w:proofErr w:type="gramEnd"/>
      <w:r w:rsidRPr="003D3A53">
        <w:rPr>
          <w:rFonts w:hint="eastAsia"/>
        </w:rPr>
        <w:t>意见或做出任何更改。东方国际在行使独家权利的过程中保留拒绝拟对保密协议及本公告其他内容进行任何修改的权利。更改后的保密承诺函及本公告任何其他文件将被拒绝，因此任何更改保密承诺函或本公告其他文件内容的提议都可能导致推迟收到尽职调查信息。</w:t>
      </w:r>
    </w:p>
    <w:p w14:paraId="364FA752" w14:textId="77777777" w:rsidR="008316E3" w:rsidRPr="003D3A53" w:rsidRDefault="00000000">
      <w:r w:rsidRPr="003D3A53">
        <w:rPr>
          <w:rFonts w:hint="eastAsia"/>
        </w:rPr>
        <w:t xml:space="preserve"> </w:t>
      </w:r>
    </w:p>
    <w:p w14:paraId="28D2BD9F" w14:textId="77777777" w:rsidR="008316E3" w:rsidRPr="003D3A53" w:rsidRDefault="00000000">
      <w:pPr>
        <w:rPr>
          <w:b/>
        </w:rPr>
      </w:pPr>
      <w:r w:rsidRPr="003D3A53">
        <w:rPr>
          <w:rFonts w:hint="eastAsia"/>
          <w:b/>
        </w:rPr>
        <w:t>四、</w:t>
      </w:r>
      <w:r w:rsidRPr="003D3A53">
        <w:rPr>
          <w:b/>
        </w:rPr>
        <w:t>其他事项</w:t>
      </w:r>
    </w:p>
    <w:p w14:paraId="37C14585" w14:textId="77777777" w:rsidR="008316E3" w:rsidRPr="003D3A53" w:rsidRDefault="00000000">
      <w:pPr>
        <w:ind w:firstLineChars="171" w:firstLine="359"/>
      </w:pPr>
      <w:r w:rsidRPr="003D3A53">
        <w:t>本公告不构成出售上述</w:t>
      </w:r>
      <w:r w:rsidRPr="003D3A53">
        <w:rPr>
          <w:rFonts w:hint="eastAsia"/>
        </w:rPr>
        <w:t>债权</w:t>
      </w:r>
      <w:r w:rsidRPr="003D3A53">
        <w:t>的承诺。投资者可根据东方</w:t>
      </w:r>
      <w:r w:rsidRPr="003D3A53">
        <w:rPr>
          <w:rFonts w:hint="eastAsia"/>
        </w:rPr>
        <w:t>国际</w:t>
      </w:r>
      <w:r w:rsidRPr="003D3A53">
        <w:t>提供的保密信息备忘录及</w:t>
      </w:r>
      <w:r w:rsidRPr="003D3A53">
        <w:rPr>
          <w:rFonts w:hint="eastAsia"/>
        </w:rPr>
        <w:t>资产转让合同</w:t>
      </w:r>
      <w:r w:rsidRPr="003D3A53">
        <w:t>所列条件及条款出价购买上述</w:t>
      </w:r>
      <w:r w:rsidRPr="003D3A53">
        <w:rPr>
          <w:rFonts w:hint="eastAsia"/>
        </w:rPr>
        <w:t>债权</w:t>
      </w:r>
      <w:r w:rsidRPr="003D3A53">
        <w:t>，在双方签署资产转让合同之前，东方</w:t>
      </w:r>
      <w:r w:rsidRPr="003D3A53">
        <w:rPr>
          <w:rFonts w:hint="eastAsia"/>
        </w:rPr>
        <w:t>国际（</w:t>
      </w:r>
      <w:r w:rsidRPr="003D3A53">
        <w:t>及与本次交易有关的顾问</w:t>
      </w:r>
      <w:r w:rsidRPr="003D3A53">
        <w:rPr>
          <w:rFonts w:hint="eastAsia"/>
        </w:rPr>
        <w:t>，如有）</w:t>
      </w:r>
      <w:r w:rsidRPr="003D3A53">
        <w:t>，不对任何潜在的、已注册或东方</w:t>
      </w:r>
      <w:r w:rsidRPr="003D3A53">
        <w:rPr>
          <w:rFonts w:hint="eastAsia"/>
        </w:rPr>
        <w:t>国际</w:t>
      </w:r>
      <w:r w:rsidRPr="003D3A53">
        <w:t>给予交易资格的投资者承担任何责任。</w:t>
      </w:r>
    </w:p>
    <w:p w14:paraId="0C94C11B" w14:textId="77777777" w:rsidR="008316E3" w:rsidRPr="003D3A53" w:rsidRDefault="00000000">
      <w:pPr>
        <w:ind w:firstLineChars="171" w:firstLine="359"/>
      </w:pPr>
      <w:r w:rsidRPr="003D3A53">
        <w:t>与本次交易有关的任何沟通函件，无论口头还是书面，均应直接交付东方</w:t>
      </w:r>
      <w:r w:rsidRPr="003D3A53">
        <w:rPr>
          <w:rFonts w:hint="eastAsia"/>
        </w:rPr>
        <w:t>国际</w:t>
      </w:r>
      <w:r w:rsidRPr="003D3A53">
        <w:t>，但保</w:t>
      </w:r>
      <w:r w:rsidRPr="003D3A53">
        <w:lastRenderedPageBreak/>
        <w:t>密信息备忘录另有规定的除外。东方</w:t>
      </w:r>
      <w:r w:rsidRPr="003D3A53">
        <w:rPr>
          <w:rFonts w:hint="eastAsia"/>
        </w:rPr>
        <w:t>国际</w:t>
      </w:r>
      <w:r w:rsidRPr="003D3A53">
        <w:t>主要联系人如下：</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088"/>
        <w:gridCol w:w="2644"/>
        <w:gridCol w:w="3656"/>
      </w:tblGrid>
      <w:tr w:rsidR="008316E3" w:rsidRPr="003D3A53" w14:paraId="728AA2E7" w14:textId="77777777">
        <w:tc>
          <w:tcPr>
            <w:tcW w:w="2088" w:type="dxa"/>
            <w:tcBorders>
              <w:top w:val="single" w:sz="12" w:space="0" w:color="000000"/>
              <w:bottom w:val="single" w:sz="12" w:space="0" w:color="000000"/>
              <w:right w:val="single" w:sz="12" w:space="0" w:color="000000"/>
            </w:tcBorders>
            <w:shd w:val="clear" w:color="auto" w:fill="C0C0C0"/>
          </w:tcPr>
          <w:p w14:paraId="41C0EEB8" w14:textId="77777777" w:rsidR="008316E3" w:rsidRPr="003D3A53" w:rsidRDefault="00000000">
            <w:r w:rsidRPr="003D3A53">
              <w:rPr>
                <w:rFonts w:hint="eastAsia"/>
              </w:rPr>
              <w:t>联系人</w:t>
            </w:r>
          </w:p>
        </w:tc>
        <w:tc>
          <w:tcPr>
            <w:tcW w:w="2644" w:type="dxa"/>
            <w:tcBorders>
              <w:top w:val="single" w:sz="12" w:space="0" w:color="000000"/>
              <w:bottom w:val="single" w:sz="12" w:space="0" w:color="000000"/>
              <w:right w:val="single" w:sz="12" w:space="0" w:color="000000"/>
            </w:tcBorders>
            <w:shd w:val="clear" w:color="auto" w:fill="C0C0C0"/>
          </w:tcPr>
          <w:p w14:paraId="2192CE61" w14:textId="77777777" w:rsidR="008316E3" w:rsidRPr="003D3A53" w:rsidRDefault="00000000">
            <w:r w:rsidRPr="003D3A53">
              <w:rPr>
                <w:rFonts w:hint="eastAsia"/>
              </w:rPr>
              <w:t>电话</w:t>
            </w:r>
          </w:p>
        </w:tc>
        <w:tc>
          <w:tcPr>
            <w:tcW w:w="3656" w:type="dxa"/>
            <w:tcBorders>
              <w:top w:val="single" w:sz="12" w:space="0" w:color="000000"/>
              <w:left w:val="single" w:sz="12" w:space="0" w:color="000000"/>
              <w:bottom w:val="single" w:sz="12" w:space="0" w:color="000000"/>
            </w:tcBorders>
            <w:shd w:val="clear" w:color="auto" w:fill="C0C0C0"/>
          </w:tcPr>
          <w:p w14:paraId="1804284C" w14:textId="77777777" w:rsidR="008316E3" w:rsidRPr="003D3A53" w:rsidRDefault="00000000">
            <w:r w:rsidRPr="003D3A53">
              <w:rPr>
                <w:rFonts w:hint="eastAsia"/>
              </w:rPr>
              <w:t>电子邮箱</w:t>
            </w:r>
          </w:p>
        </w:tc>
      </w:tr>
      <w:tr w:rsidR="008316E3" w:rsidRPr="003D3A53" w14:paraId="27935B5F" w14:textId="77777777">
        <w:tc>
          <w:tcPr>
            <w:tcW w:w="2088" w:type="dxa"/>
          </w:tcPr>
          <w:p w14:paraId="4B987A11" w14:textId="77777777" w:rsidR="008316E3" w:rsidRPr="003D3A53" w:rsidRDefault="00000000">
            <w:r w:rsidRPr="003D3A53">
              <w:rPr>
                <w:rFonts w:hint="eastAsia"/>
              </w:rPr>
              <w:t>邹震先生</w:t>
            </w:r>
          </w:p>
        </w:tc>
        <w:tc>
          <w:tcPr>
            <w:tcW w:w="2644" w:type="dxa"/>
          </w:tcPr>
          <w:p w14:paraId="338FCBA6" w14:textId="77777777" w:rsidR="008316E3" w:rsidRPr="003D3A53" w:rsidRDefault="00000000">
            <w:r w:rsidRPr="003D3A53">
              <w:t>+852-39872</w:t>
            </w:r>
            <w:r w:rsidRPr="003D3A53">
              <w:rPr>
                <w:rFonts w:hint="eastAsia"/>
              </w:rPr>
              <w:t>860</w:t>
            </w:r>
          </w:p>
        </w:tc>
        <w:tc>
          <w:tcPr>
            <w:tcW w:w="3656" w:type="dxa"/>
          </w:tcPr>
          <w:p w14:paraId="2E84613E" w14:textId="77777777" w:rsidR="008316E3" w:rsidRPr="003D3A53" w:rsidRDefault="00000000">
            <w:r w:rsidRPr="003D3A53">
              <w:rPr>
                <w:rFonts w:hint="eastAsia"/>
              </w:rPr>
              <w:t>zouzhen</w:t>
            </w:r>
            <w:r w:rsidRPr="003D3A53">
              <w:t>@coamci.com</w:t>
            </w:r>
          </w:p>
        </w:tc>
      </w:tr>
    </w:tbl>
    <w:p w14:paraId="5B2508CD" w14:textId="77777777" w:rsidR="008316E3" w:rsidRPr="003D3A53" w:rsidRDefault="008316E3"/>
    <w:p w14:paraId="36CF90A4" w14:textId="77777777" w:rsidR="008316E3" w:rsidRPr="003D3A53" w:rsidRDefault="00000000">
      <w:pPr>
        <w:ind w:firstLineChars="171" w:firstLine="359"/>
      </w:pPr>
      <w:r w:rsidRPr="003D3A53">
        <w:t>东方</w:t>
      </w:r>
      <w:r w:rsidRPr="003D3A53">
        <w:rPr>
          <w:rFonts w:hint="eastAsia"/>
        </w:rPr>
        <w:t>国际</w:t>
      </w:r>
      <w:r w:rsidRPr="003D3A53">
        <w:t>愿意听取社会各界对处置上述资产组合的各种意见、建议或异议，如遇到排斥、阻挠征询或异议的，请拨打举报电话：</w:t>
      </w:r>
    </w:p>
    <w:p w14:paraId="55DC2F4F" w14:textId="77777777" w:rsidR="008316E3" w:rsidRPr="003D3A53" w:rsidRDefault="00000000">
      <w:pPr>
        <w:autoSpaceDE w:val="0"/>
        <w:autoSpaceDN w:val="0"/>
        <w:adjustRightInd w:val="0"/>
        <w:snapToGrid w:val="0"/>
        <w:spacing w:line="360" w:lineRule="auto"/>
        <w:ind w:firstLineChars="192" w:firstLine="403"/>
        <w:jc w:val="left"/>
        <w:rPr>
          <w:rFonts w:ascii="宋体" w:hAnsi="宋体" w:cs="楷体_GB2312"/>
          <w:color w:val="000000"/>
          <w:kern w:val="0"/>
          <w:szCs w:val="21"/>
        </w:rPr>
      </w:pPr>
      <w:r w:rsidRPr="003D3A53">
        <w:rPr>
          <w:rFonts w:ascii="宋体" w:hAnsi="宋体" w:cs="楷体_GB2312" w:hint="eastAsia"/>
          <w:color w:val="000000"/>
          <w:kern w:val="0"/>
          <w:szCs w:val="21"/>
        </w:rPr>
        <w:t>举报电话：</w:t>
      </w:r>
      <w:r w:rsidRPr="003D3A53">
        <w:rPr>
          <w:rFonts w:ascii="宋体" w:hAnsi="宋体" w:cs="楷体_GB2312"/>
          <w:color w:val="000000"/>
          <w:kern w:val="0"/>
          <w:szCs w:val="21"/>
        </w:rPr>
        <w:t>010</w:t>
      </w:r>
      <w:r w:rsidRPr="003D3A53">
        <w:rPr>
          <w:rFonts w:ascii="宋体" w:hAnsi="宋体" w:cs="楷体_GB2312" w:hint="eastAsia"/>
          <w:color w:val="000000"/>
          <w:kern w:val="0"/>
          <w:szCs w:val="21"/>
        </w:rPr>
        <w:t>－</w:t>
      </w:r>
      <w:r w:rsidRPr="003D3A53">
        <w:rPr>
          <w:rFonts w:ascii="宋体" w:hAnsi="宋体" w:cs="楷体_GB2312"/>
          <w:color w:val="000000"/>
          <w:kern w:val="0"/>
          <w:szCs w:val="21"/>
        </w:rPr>
        <w:t>66075468</w:t>
      </w:r>
      <w:r w:rsidRPr="003D3A53">
        <w:rPr>
          <w:rFonts w:ascii="宋体" w:hAnsi="宋体" w:cs="楷体_GB2312" w:hint="eastAsia"/>
          <w:color w:val="000000"/>
          <w:kern w:val="0"/>
          <w:szCs w:val="21"/>
        </w:rPr>
        <w:t>（中国东方资产管理公司纪检监察部）</w:t>
      </w:r>
    </w:p>
    <w:p w14:paraId="7B0FBA3E" w14:textId="77777777" w:rsidR="008316E3" w:rsidRPr="003D3A53" w:rsidRDefault="00000000">
      <w:pPr>
        <w:autoSpaceDE w:val="0"/>
        <w:autoSpaceDN w:val="0"/>
        <w:adjustRightInd w:val="0"/>
        <w:snapToGrid w:val="0"/>
        <w:spacing w:line="360" w:lineRule="auto"/>
        <w:ind w:firstLineChars="692" w:firstLine="1453"/>
        <w:jc w:val="left"/>
        <w:rPr>
          <w:rFonts w:ascii="宋体" w:hAnsi="宋体" w:cs="楷体_GB2312"/>
          <w:color w:val="000000"/>
          <w:kern w:val="0"/>
          <w:szCs w:val="21"/>
        </w:rPr>
      </w:pPr>
      <w:r w:rsidRPr="003D3A53">
        <w:rPr>
          <w:rFonts w:ascii="宋体" w:hAnsi="宋体" w:cs="楷体_GB2312" w:hint="eastAsia"/>
          <w:color w:val="000000"/>
          <w:kern w:val="0"/>
          <w:szCs w:val="21"/>
        </w:rPr>
        <w:t>010－85280852（信访举报部门）</w:t>
      </w:r>
    </w:p>
    <w:p w14:paraId="16DD0769" w14:textId="77777777" w:rsidR="008316E3" w:rsidRPr="003D3A53" w:rsidRDefault="008316E3">
      <w:pPr>
        <w:ind w:firstLineChars="171" w:firstLine="359"/>
      </w:pPr>
    </w:p>
    <w:p w14:paraId="53ECBA32" w14:textId="77777777" w:rsidR="008316E3" w:rsidRPr="003D3A53" w:rsidRDefault="00000000">
      <w:pPr>
        <w:ind w:firstLineChars="171" w:firstLine="359"/>
      </w:pPr>
      <w:r w:rsidRPr="003D3A53">
        <w:t>附件</w:t>
      </w:r>
      <w:r w:rsidRPr="003D3A53">
        <w:rPr>
          <w:rFonts w:hint="eastAsia"/>
        </w:rPr>
        <w:t>一：</w:t>
      </w:r>
      <w:r w:rsidRPr="003D3A53">
        <w:t>参与交易意向书</w:t>
      </w:r>
    </w:p>
    <w:p w14:paraId="76135290" w14:textId="7AFA2E5A" w:rsidR="00D167B5" w:rsidRPr="003D3A53" w:rsidRDefault="00000000" w:rsidP="00D167B5">
      <w:pPr>
        <w:ind w:firstLineChars="171" w:firstLine="359"/>
      </w:pPr>
      <w:r w:rsidRPr="003D3A53">
        <w:rPr>
          <w:rFonts w:hint="eastAsia"/>
        </w:rPr>
        <w:t>附件二：</w:t>
      </w:r>
      <w:r w:rsidRPr="003D3A53">
        <w:t>保密承诺函</w:t>
      </w:r>
    </w:p>
    <w:p w14:paraId="314FE80A" w14:textId="44E7AF80" w:rsidR="008316E3" w:rsidRDefault="008316E3">
      <w:pPr>
        <w:ind w:firstLineChars="171" w:firstLine="359"/>
      </w:pPr>
    </w:p>
    <w:sectPr w:rsidR="008316E3">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E6958" w14:textId="77777777" w:rsidR="00E64616" w:rsidRDefault="00E64616" w:rsidP="004D499A">
      <w:r>
        <w:separator/>
      </w:r>
    </w:p>
  </w:endnote>
  <w:endnote w:type="continuationSeparator" w:id="0">
    <w:p w14:paraId="68332A69" w14:textId="77777777" w:rsidR="00E64616" w:rsidRDefault="00E64616" w:rsidP="004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AFFE" w14:textId="77777777" w:rsidR="00E64616" w:rsidRDefault="00E64616" w:rsidP="004D499A">
      <w:r>
        <w:separator/>
      </w:r>
    </w:p>
  </w:footnote>
  <w:footnote w:type="continuationSeparator" w:id="0">
    <w:p w14:paraId="06A1FB16" w14:textId="77777777" w:rsidR="00E64616" w:rsidRDefault="00E64616" w:rsidP="004D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9496FF"/>
    <w:multiLevelType w:val="singleLevel"/>
    <w:tmpl w:val="EC9496FF"/>
    <w:lvl w:ilvl="0">
      <w:start w:val="1"/>
      <w:numFmt w:val="chineseCounting"/>
      <w:suff w:val="nothing"/>
      <w:lvlText w:val="%1、"/>
      <w:lvlJc w:val="left"/>
      <w:rPr>
        <w:rFonts w:hint="eastAsia"/>
      </w:rPr>
    </w:lvl>
  </w:abstractNum>
  <w:abstractNum w:abstractNumId="1" w15:restartNumberingAfterBreak="0">
    <w:nsid w:val="2C324354"/>
    <w:multiLevelType w:val="multilevel"/>
    <w:tmpl w:val="2C32435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16cid:durableId="409422811">
    <w:abstractNumId w:val="0"/>
  </w:num>
  <w:num w:numId="2" w16cid:durableId="1050416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A3"/>
    <w:rsid w:val="00062694"/>
    <w:rsid w:val="00081523"/>
    <w:rsid w:val="000C04AA"/>
    <w:rsid w:val="000C5657"/>
    <w:rsid w:val="00110A4E"/>
    <w:rsid w:val="00135D63"/>
    <w:rsid w:val="00180B01"/>
    <w:rsid w:val="00193321"/>
    <w:rsid w:val="001A153F"/>
    <w:rsid w:val="001B2D7A"/>
    <w:rsid w:val="001C6784"/>
    <w:rsid w:val="001D2577"/>
    <w:rsid w:val="001D60F9"/>
    <w:rsid w:val="001E694D"/>
    <w:rsid w:val="00223ABE"/>
    <w:rsid w:val="00234685"/>
    <w:rsid w:val="00234C2E"/>
    <w:rsid w:val="002744DD"/>
    <w:rsid w:val="002B079A"/>
    <w:rsid w:val="002C210A"/>
    <w:rsid w:val="002E231B"/>
    <w:rsid w:val="002E2CDF"/>
    <w:rsid w:val="003D3A53"/>
    <w:rsid w:val="00424F70"/>
    <w:rsid w:val="00426342"/>
    <w:rsid w:val="004278FB"/>
    <w:rsid w:val="00472A8C"/>
    <w:rsid w:val="004825D5"/>
    <w:rsid w:val="00493F86"/>
    <w:rsid w:val="004A3F19"/>
    <w:rsid w:val="004C55D4"/>
    <w:rsid w:val="004D499A"/>
    <w:rsid w:val="004D6D92"/>
    <w:rsid w:val="004F3BEA"/>
    <w:rsid w:val="005520F5"/>
    <w:rsid w:val="00552B68"/>
    <w:rsid w:val="00555326"/>
    <w:rsid w:val="005759F0"/>
    <w:rsid w:val="00584730"/>
    <w:rsid w:val="005B364C"/>
    <w:rsid w:val="005D56ED"/>
    <w:rsid w:val="005E7AB3"/>
    <w:rsid w:val="005F6A51"/>
    <w:rsid w:val="00613E93"/>
    <w:rsid w:val="00647CD9"/>
    <w:rsid w:val="00665F36"/>
    <w:rsid w:val="006D4857"/>
    <w:rsid w:val="006E099E"/>
    <w:rsid w:val="00741246"/>
    <w:rsid w:val="007734AA"/>
    <w:rsid w:val="007A7D00"/>
    <w:rsid w:val="008029BD"/>
    <w:rsid w:val="0080663C"/>
    <w:rsid w:val="00826041"/>
    <w:rsid w:val="00826964"/>
    <w:rsid w:val="008316E3"/>
    <w:rsid w:val="0084411A"/>
    <w:rsid w:val="00860E72"/>
    <w:rsid w:val="008A1B2B"/>
    <w:rsid w:val="008C0D7D"/>
    <w:rsid w:val="008D21A3"/>
    <w:rsid w:val="008F49A0"/>
    <w:rsid w:val="008F774B"/>
    <w:rsid w:val="00995E9E"/>
    <w:rsid w:val="009A1019"/>
    <w:rsid w:val="00A13CDF"/>
    <w:rsid w:val="00A44CF1"/>
    <w:rsid w:val="00A6234B"/>
    <w:rsid w:val="00AF74AA"/>
    <w:rsid w:val="00AF7DB1"/>
    <w:rsid w:val="00B14F26"/>
    <w:rsid w:val="00B81235"/>
    <w:rsid w:val="00B91585"/>
    <w:rsid w:val="00BE5A5B"/>
    <w:rsid w:val="00C53721"/>
    <w:rsid w:val="00C92B97"/>
    <w:rsid w:val="00CF72BF"/>
    <w:rsid w:val="00D017DD"/>
    <w:rsid w:val="00D167B5"/>
    <w:rsid w:val="00D43AC0"/>
    <w:rsid w:val="00D843A8"/>
    <w:rsid w:val="00E011EB"/>
    <w:rsid w:val="00E27577"/>
    <w:rsid w:val="00E57C92"/>
    <w:rsid w:val="00E64616"/>
    <w:rsid w:val="00E73DE7"/>
    <w:rsid w:val="00E917B2"/>
    <w:rsid w:val="00EE3AFD"/>
    <w:rsid w:val="00EF0133"/>
    <w:rsid w:val="00F0693E"/>
    <w:rsid w:val="00FA05A3"/>
    <w:rsid w:val="00FA3331"/>
    <w:rsid w:val="00FC572A"/>
    <w:rsid w:val="1882083E"/>
    <w:rsid w:val="5BE947C2"/>
    <w:rsid w:val="68CD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F64D"/>
  <w15:docId w15:val="{3091F730-0EF8-4806-A1BA-FE1E23EE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Hans-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lang w:eastAsia="zh-CN"/>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style>
  <w:style w:type="paragraph" w:styleId="a5">
    <w:name w:val="header"/>
    <w:basedOn w:val="a"/>
    <w:link w:val="a6"/>
    <w:uiPriority w:val="99"/>
    <w:unhideWhenUsed/>
    <w:qFormat/>
    <w:pPr>
      <w:tabs>
        <w:tab w:val="center" w:pos="4153"/>
        <w:tab w:val="right" w:pos="8306"/>
      </w:tabs>
      <w:snapToGrid w:val="0"/>
    </w:p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28"/>
      <w:szCs w:val="28"/>
    </w:rPr>
  </w:style>
  <w:style w:type="character" w:customStyle="1" w:styleId="40">
    <w:name w:val="标题 4 字符"/>
    <w:basedOn w:val="a0"/>
    <w:link w:val="4"/>
    <w:uiPriority w:val="9"/>
    <w:semiHidden/>
    <w:qFormat/>
    <w:rPr>
      <w:rFonts w:eastAsiaTheme="majorEastAsia" w:cstheme="majorBidi"/>
      <w:i/>
      <w:iCs/>
      <w:color w:val="0F4761" w:themeColor="accent1" w:themeShade="BF"/>
    </w:rPr>
  </w:style>
  <w:style w:type="character" w:customStyle="1" w:styleId="50">
    <w:name w:val="标题 5 字符"/>
    <w:basedOn w:val="a0"/>
    <w:link w:val="5"/>
    <w:uiPriority w:val="9"/>
    <w:semiHidden/>
    <w:qFormat/>
    <w:rPr>
      <w:rFonts w:eastAsiaTheme="majorEastAsia" w:cstheme="majorBidi"/>
      <w:color w:val="0F4761" w:themeColor="accent1" w:themeShade="BF"/>
    </w:rPr>
  </w:style>
  <w:style w:type="character" w:customStyle="1" w:styleId="60">
    <w:name w:val="标题 6 字符"/>
    <w:basedOn w:val="a0"/>
    <w:link w:val="6"/>
    <w:uiPriority w:val="9"/>
    <w:semiHidden/>
    <w:qFormat/>
    <w:rPr>
      <w:rFonts w:eastAsiaTheme="majorEastAsia" w:cstheme="majorBidi"/>
      <w:color w:val="595959" w:themeColor="text1" w:themeTint="A6"/>
    </w:rPr>
  </w:style>
  <w:style w:type="character" w:customStyle="1" w:styleId="70">
    <w:name w:val="标题 7 字符"/>
    <w:basedOn w:val="a0"/>
    <w:link w:val="7"/>
    <w:uiPriority w:val="9"/>
    <w:semiHidden/>
    <w:qFormat/>
    <w:rPr>
      <w:rFonts w:eastAsiaTheme="majorEastAsia" w:cstheme="majorBidi"/>
      <w:color w:val="595959" w:themeColor="text1" w:themeTint="A6"/>
    </w:rPr>
  </w:style>
  <w:style w:type="character" w:customStyle="1" w:styleId="80">
    <w:name w:val="标题 8 字符"/>
    <w:basedOn w:val="a0"/>
    <w:link w:val="8"/>
    <w:uiPriority w:val="9"/>
    <w:semiHidden/>
    <w:qFormat/>
    <w:rPr>
      <w:rFonts w:eastAsiaTheme="majorEastAsia" w:cstheme="majorBidi"/>
      <w:color w:val="262626" w:themeColor="text1" w:themeTint="D9"/>
    </w:rPr>
  </w:style>
  <w:style w:type="character" w:customStyle="1" w:styleId="90">
    <w:name w:val="标题 9 字符"/>
    <w:basedOn w:val="a0"/>
    <w:link w:val="9"/>
    <w:uiPriority w:val="9"/>
    <w:semiHidden/>
    <w:qFormat/>
    <w:rPr>
      <w:rFonts w:eastAsiaTheme="majorEastAsia" w:cstheme="majorBidi"/>
      <w:color w:val="262626" w:themeColor="text1" w:themeTint="D9"/>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rFonts w:ascii="Times New Roman" w:eastAsia="宋体" w:hAnsi="Times New Roman" w:cs="Times New Roman"/>
      <w:sz w:val="21"/>
      <w:szCs w:val="24"/>
      <w:lang w:eastAsia="zh-CN"/>
      <w14:ligatures w14:val="none"/>
    </w:rPr>
  </w:style>
  <w:style w:type="character" w:customStyle="1" w:styleId="a4">
    <w:name w:val="页脚 字符"/>
    <w:basedOn w:val="a0"/>
    <w:link w:val="a3"/>
    <w:uiPriority w:val="99"/>
    <w:qFormat/>
    <w:rPr>
      <w:rFonts w:ascii="Times New Roman" w:eastAsia="宋体" w:hAnsi="Times New Roman" w:cs="Times New Roman"/>
      <w:sz w:val="21"/>
      <w:szCs w:val="24"/>
      <w:lang w:eastAsia="zh-CN"/>
      <w14:ligatures w14:val="none"/>
    </w:rPr>
  </w:style>
  <w:style w:type="paragraph" w:customStyle="1" w:styleId="Default">
    <w:name w:val="Default"/>
    <w:qFormat/>
    <w:rsid w:val="001A153F"/>
    <w:pPr>
      <w:widowControl w:val="0"/>
      <w:autoSpaceDE w:val="0"/>
      <w:autoSpaceDN w:val="0"/>
      <w:adjustRightInd w:val="0"/>
    </w:pPr>
    <w:rPr>
      <w:rFonts w:ascii="Times New Roman" w:eastAsia="宋体" w:hAnsi="Times New Roman" w:cs="Times New Roman"/>
      <w:color w:val="000000"/>
      <w:sz w:val="24"/>
      <w:szCs w:val="24"/>
      <w:lang w:eastAsia="zh-CN"/>
    </w:rPr>
  </w:style>
  <w:style w:type="character" w:styleId="af0">
    <w:name w:val="annotation reference"/>
    <w:basedOn w:val="a0"/>
    <w:uiPriority w:val="99"/>
    <w:semiHidden/>
    <w:unhideWhenUsed/>
    <w:rsid w:val="00AF7DB1"/>
    <w:rPr>
      <w:sz w:val="16"/>
      <w:szCs w:val="16"/>
    </w:rPr>
  </w:style>
  <w:style w:type="paragraph" w:styleId="af1">
    <w:name w:val="annotation text"/>
    <w:basedOn w:val="a"/>
    <w:link w:val="af2"/>
    <w:uiPriority w:val="99"/>
    <w:unhideWhenUsed/>
    <w:rsid w:val="00AF7DB1"/>
    <w:rPr>
      <w:sz w:val="20"/>
      <w:szCs w:val="20"/>
    </w:rPr>
  </w:style>
  <w:style w:type="character" w:customStyle="1" w:styleId="af2">
    <w:name w:val="批注文字 字符"/>
    <w:basedOn w:val="a0"/>
    <w:link w:val="af1"/>
    <w:uiPriority w:val="99"/>
    <w:rsid w:val="00AF7DB1"/>
    <w:rPr>
      <w:rFonts w:ascii="Times New Roman" w:eastAsia="宋体"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Zhi (张挚)</dc:creator>
  <cp:lastModifiedBy>Alex</cp:lastModifiedBy>
  <cp:revision>39</cp:revision>
  <dcterms:created xsi:type="dcterms:W3CDTF">2025-01-22T03:42:00Z</dcterms:created>
  <dcterms:modified xsi:type="dcterms:W3CDTF">2025-07-18T03:10:00Z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eyJoZGlkIjoiN2YzNjBkOTgyNWQ1YTMxYzM3MzMwNWFiODNmOWIzYWMiLCJ1c2VySWQiOiIzMDA5NjQ1MDAifQ==</vt:lpwstr>
  </property>
  <property fmtid="{D5CDD505-2E9C-101B-9397-08002B2CF9AE}" pid="3" name="KSOProductBuildVer">
    <vt:lpwstr>2052-12.1.0.19770</vt:lpwstr>
  </property>
  <property fmtid="{D5CDD505-2E9C-101B-9397-08002B2CF9AE}" pid="4" name="ICV">
    <vt:lpwstr>72825BB07A00468BA0D1B80365F72821_12</vt:lpwstr>
  </property>
  <property fmtid="{D5CDD505-2E9C-101B-9397-08002B2CF9AE}" pid="5" name="MSIP_Label_defa4170-0d19-0005-0004-bc88714345d2_Enabled">
    <vt:lpwstr>true</vt:lpwstr>
  </property>
  <property fmtid="{D5CDD505-2E9C-101B-9397-08002B2CF9AE}" pid="6" name="MSIP_Label_defa4170-0d19-0005-0004-bc88714345d2_SetDate">
    <vt:lpwstr>2025-06-24T01:49:56Z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56bf1f5f-03e0-4412-ba54-17b80255dc75</vt:lpwstr>
  </property>
  <property fmtid="{D5CDD505-2E9C-101B-9397-08002B2CF9AE}" pid="10" name="MSIP_Label_defa4170-0d19-0005-0004-bc88714345d2_ActionId">
    <vt:lpwstr>c105c623-2eb0-4fa6-a38f-fb1ce965bdc5</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