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DB4922">
      <w:pPr>
        <w:pStyle w:val="4"/>
        <w:jc w:val="center"/>
        <w:outlineLvl w:val="1"/>
        <w:rPr>
          <w:rFonts w:hint="default"/>
        </w:rPr>
      </w:pPr>
      <w:r>
        <w:rPr>
          <w:b/>
          <w:sz w:val="36"/>
        </w:rPr>
        <w:t>第二章 采购需求</w:t>
      </w:r>
    </w:p>
    <w:p w14:paraId="40B57D8C">
      <w:pPr>
        <w:rPr>
          <w:b/>
        </w:rPr>
      </w:pPr>
      <w:r>
        <w:rPr>
          <w:rFonts w:hint="eastAsia" w:ascii="Calibri" w:hAnsi="Calibri" w:eastAsia="宋体" w:cs="宋体"/>
          <w:b/>
          <w:lang w:bidi="ar"/>
        </w:rPr>
        <w:t>一、项目概况：</w:t>
      </w:r>
    </w:p>
    <w:p w14:paraId="4B103132">
      <w:pPr>
        <w:rPr>
          <w:b/>
        </w:rPr>
      </w:pPr>
      <w:r>
        <w:rPr>
          <w:rFonts w:ascii="Calibri" w:hAnsi="Calibri" w:eastAsia="宋体" w:cs="Times New Roman"/>
          <w:b/>
          <w:lang w:bidi="ar"/>
        </w:rPr>
        <w:t>1.1</w:t>
      </w:r>
      <w:r>
        <w:rPr>
          <w:rFonts w:hint="eastAsia" w:ascii="Calibri" w:hAnsi="Calibri" w:eastAsia="宋体" w:cs="宋体"/>
          <w:b/>
          <w:lang w:bidi="ar"/>
        </w:rPr>
        <w:t>需求概述</w:t>
      </w:r>
    </w:p>
    <w:p w14:paraId="707036E3">
      <w:pPr>
        <w:snapToGrid w:val="0"/>
        <w:ind w:firstLine="420"/>
        <w:rPr>
          <w:rFonts w:ascii="Calibri" w:hAnsi="Calibri" w:eastAsia="宋体" w:cs="宋体"/>
          <w:lang w:bidi="ar"/>
        </w:rPr>
      </w:pPr>
      <w:r>
        <w:rPr>
          <w:rFonts w:hint="eastAsia" w:ascii="Calibri" w:hAnsi="Calibri" w:eastAsia="宋体" w:cs="宋体"/>
          <w:lang w:bidi="ar"/>
        </w:rPr>
        <w:t>本项目最高限价</w:t>
      </w:r>
      <w:r>
        <w:rPr>
          <w:rFonts w:ascii="Calibri" w:hAnsi="Calibri" w:eastAsia="宋体" w:cs="Times New Roman"/>
          <w:lang w:bidi="ar"/>
        </w:rPr>
        <w:t>38.4</w:t>
      </w:r>
      <w:r>
        <w:rPr>
          <w:rFonts w:hint="eastAsia" w:ascii="Calibri" w:hAnsi="Calibri" w:eastAsia="宋体" w:cs="宋体"/>
          <w:lang w:bidi="ar"/>
        </w:rPr>
        <w:t>万元</w:t>
      </w:r>
    </w:p>
    <w:p w14:paraId="00E76107">
      <w:pPr>
        <w:snapToGrid w:val="0"/>
        <w:ind w:firstLine="420"/>
        <w:rPr>
          <w:rFonts w:ascii="Calibri" w:hAnsi="Calibri" w:eastAsia="宋体" w:cs="宋体"/>
          <w:lang w:bidi="ar"/>
        </w:rPr>
      </w:pPr>
      <w:r>
        <w:rPr>
          <w:rFonts w:hint="eastAsia" w:ascii="Calibri" w:hAnsi="Calibri" w:eastAsia="宋体" w:cs="宋体"/>
          <w:lang w:bidi="ar"/>
        </w:rPr>
        <w:t>项目属性：服务类</w:t>
      </w:r>
    </w:p>
    <w:p w14:paraId="31F41510">
      <w:pPr>
        <w:rPr>
          <w:b/>
        </w:rPr>
      </w:pPr>
      <w:r>
        <w:rPr>
          <w:rFonts w:ascii="Calibri" w:hAnsi="Calibri" w:eastAsia="宋体" w:cs="Times New Roman"/>
          <w:b/>
          <w:lang w:bidi="ar"/>
        </w:rPr>
        <w:t xml:space="preserve">1.2 </w:t>
      </w:r>
      <w:r>
        <w:rPr>
          <w:rFonts w:hint="eastAsia" w:ascii="Calibri" w:hAnsi="Calibri" w:eastAsia="宋体" w:cs="宋体"/>
          <w:b/>
          <w:lang w:bidi="ar"/>
        </w:rPr>
        <w:t>项目建设背景</w:t>
      </w:r>
    </w:p>
    <w:p w14:paraId="36F3A731">
      <w:pPr>
        <w:rPr>
          <w:b/>
        </w:rPr>
      </w:pPr>
      <w:r>
        <w:rPr>
          <w:rFonts w:ascii="Calibri" w:hAnsi="Calibri" w:eastAsia="宋体" w:cs="Times New Roman"/>
          <w:b/>
          <w:lang w:bidi="ar"/>
        </w:rPr>
        <w:t>1.2.1</w:t>
      </w:r>
      <w:r>
        <w:rPr>
          <w:rFonts w:hint="eastAsia" w:ascii="Calibri" w:hAnsi="Calibri" w:eastAsia="宋体" w:cs="宋体"/>
          <w:b/>
          <w:lang w:bidi="ar"/>
        </w:rPr>
        <w:t>业务现状分析</w:t>
      </w:r>
    </w:p>
    <w:p w14:paraId="1D1788FA">
      <w:pPr>
        <w:ind w:firstLine="420"/>
      </w:pPr>
      <w:r>
        <w:rPr>
          <w:rFonts w:hint="eastAsia" w:ascii="Calibri" w:hAnsi="Calibri" w:eastAsia="宋体" w:cs="宋体"/>
          <w:lang w:bidi="ar"/>
        </w:rPr>
        <w:t>校医室系统升级改造时间较早，系统功能不足以满足目前医护人员使用和业务发展需要，可靠性差、整合能力不足；版本陈旧，安全性存在隐含，系统维护困难。系统技术架构严重落后，急需升级改造。</w:t>
      </w:r>
    </w:p>
    <w:p w14:paraId="4B774809">
      <w:pPr>
        <w:rPr>
          <w:b/>
        </w:rPr>
      </w:pPr>
      <w:r>
        <w:rPr>
          <w:rFonts w:ascii="Calibri" w:hAnsi="Calibri" w:eastAsia="宋体" w:cs="Times New Roman"/>
          <w:b/>
          <w:lang w:bidi="ar"/>
        </w:rPr>
        <w:t>1.2.2</w:t>
      </w:r>
      <w:r>
        <w:rPr>
          <w:rFonts w:hint="eastAsia" w:ascii="Calibri" w:hAnsi="Calibri" w:eastAsia="宋体" w:cs="宋体"/>
          <w:b/>
          <w:lang w:bidi="ar"/>
        </w:rPr>
        <w:t>存在问题</w:t>
      </w:r>
    </w:p>
    <w:p w14:paraId="6B53C874">
      <w:pPr>
        <w:snapToGrid w:val="0"/>
        <w:ind w:firstLine="420" w:firstLineChars="200"/>
        <w:rPr>
          <w:bCs/>
        </w:rPr>
      </w:pPr>
      <w:r>
        <w:rPr>
          <w:rFonts w:hint="eastAsia" w:ascii="Calibri" w:hAnsi="Calibri" w:eastAsia="宋体" w:cs="宋体"/>
          <w:bCs/>
          <w:lang w:bidi="ar"/>
        </w:rPr>
        <w:t>电脑和信息系统老化严重，部分电脑已报废，但新申请的电脑不能和目前的医务室的工作系统兼容，需要对现有的系统进行升级，包括门诊医生工作站、收费系统和发药系统。且现有系统无法满足以下需求：</w:t>
      </w:r>
    </w:p>
    <w:p w14:paraId="5556D236">
      <w:pPr>
        <w:snapToGrid w:val="0"/>
        <w:rPr>
          <w:bCs/>
        </w:rPr>
      </w:pPr>
      <w:r>
        <w:rPr>
          <w:rFonts w:ascii="Calibri" w:hAnsi="Calibri" w:eastAsia="宋体" w:cs="Times New Roman"/>
          <w:bCs/>
          <w:lang w:bidi="ar"/>
        </w:rPr>
        <w:t>1</w:t>
      </w:r>
      <w:r>
        <w:rPr>
          <w:rFonts w:hint="eastAsia" w:ascii="Calibri" w:hAnsi="Calibri" w:eastAsia="宋体" w:cs="宋体"/>
          <w:bCs/>
          <w:lang w:bidi="ar"/>
        </w:rPr>
        <w:t>）收费系统</w:t>
      </w:r>
    </w:p>
    <w:p w14:paraId="56A40414">
      <w:pPr>
        <w:snapToGrid w:val="0"/>
        <w:ind w:firstLine="420" w:firstLineChars="200"/>
        <w:rPr>
          <w:bCs/>
        </w:rPr>
      </w:pPr>
      <w:r>
        <w:rPr>
          <w:rFonts w:hint="eastAsia" w:ascii="Calibri" w:hAnsi="Calibri" w:eastAsia="宋体" w:cs="宋体"/>
          <w:bCs/>
          <w:lang w:bidi="ar"/>
        </w:rPr>
        <w:t>①不支持电子发票。</w:t>
      </w:r>
    </w:p>
    <w:p w14:paraId="10438745">
      <w:pPr>
        <w:snapToGrid w:val="0"/>
        <w:ind w:firstLine="420" w:firstLineChars="200"/>
        <w:rPr>
          <w:bCs/>
        </w:rPr>
      </w:pPr>
      <w:r>
        <w:rPr>
          <w:rFonts w:hint="eastAsia" w:ascii="Calibri" w:hAnsi="Calibri" w:eastAsia="宋体" w:cs="宋体"/>
          <w:bCs/>
          <w:lang w:bidi="ar"/>
        </w:rPr>
        <w:t>②不支持电子支付方式。</w:t>
      </w:r>
    </w:p>
    <w:p w14:paraId="360B2F96">
      <w:pPr>
        <w:snapToGrid w:val="0"/>
        <w:ind w:firstLine="420" w:firstLineChars="200"/>
        <w:rPr>
          <w:bCs/>
        </w:rPr>
      </w:pPr>
      <w:r>
        <w:rPr>
          <w:rFonts w:hint="eastAsia" w:ascii="Calibri" w:hAnsi="Calibri" w:eastAsia="宋体" w:cs="宋体"/>
          <w:bCs/>
          <w:lang w:bidi="ar"/>
        </w:rPr>
        <w:t>③不支持退费功能。</w:t>
      </w:r>
    </w:p>
    <w:p w14:paraId="5B5C3B58">
      <w:pPr>
        <w:snapToGrid w:val="0"/>
        <w:ind w:firstLine="420" w:firstLineChars="200"/>
        <w:rPr>
          <w:bCs/>
        </w:rPr>
      </w:pPr>
      <w:r>
        <w:rPr>
          <w:rFonts w:hint="eastAsia" w:ascii="Calibri" w:hAnsi="Calibri" w:eastAsia="宋体" w:cs="宋体"/>
          <w:bCs/>
          <w:lang w:bidi="ar"/>
        </w:rPr>
        <w:t>④时常出现漏收费情况（发票可以正常走纸，但校园卡未扣费）。</w:t>
      </w:r>
    </w:p>
    <w:p w14:paraId="25A37FEF">
      <w:pPr>
        <w:snapToGrid w:val="0"/>
        <w:ind w:firstLine="420" w:firstLineChars="200"/>
        <w:rPr>
          <w:bCs/>
        </w:rPr>
      </w:pPr>
      <w:r>
        <w:rPr>
          <w:rFonts w:hint="eastAsia" w:ascii="Calibri" w:hAnsi="Calibri" w:eastAsia="宋体" w:cs="宋体"/>
          <w:bCs/>
          <w:lang w:bidi="ar"/>
        </w:rPr>
        <w:t>⑤新电脑与旧系统不兼容，无法使用读卡器，经常死机，需要反复维修。</w:t>
      </w:r>
    </w:p>
    <w:p w14:paraId="29BF357A">
      <w:pPr>
        <w:snapToGrid w:val="0"/>
        <w:rPr>
          <w:bCs/>
        </w:rPr>
      </w:pPr>
      <w:r>
        <w:rPr>
          <w:rFonts w:ascii="Calibri" w:hAnsi="Calibri" w:eastAsia="宋体" w:cs="Times New Roman"/>
          <w:bCs/>
          <w:lang w:bidi="ar"/>
        </w:rPr>
        <w:t>2</w:t>
      </w:r>
      <w:r>
        <w:rPr>
          <w:rFonts w:hint="eastAsia" w:ascii="Calibri" w:hAnsi="Calibri" w:eastAsia="宋体" w:cs="宋体"/>
          <w:bCs/>
          <w:lang w:bidi="ar"/>
        </w:rPr>
        <w:t>）门诊医生工作站</w:t>
      </w:r>
    </w:p>
    <w:p w14:paraId="69368AC3">
      <w:pPr>
        <w:snapToGrid w:val="0"/>
        <w:ind w:firstLine="420" w:firstLineChars="200"/>
        <w:rPr>
          <w:bCs/>
        </w:rPr>
      </w:pPr>
      <w:r>
        <w:rPr>
          <w:rFonts w:hint="eastAsia" w:ascii="Calibri" w:hAnsi="Calibri" w:eastAsia="宋体" w:cs="宋体"/>
          <w:bCs/>
          <w:lang w:bidi="ar"/>
        </w:rPr>
        <w:t>①门诊病历诊断最多只能录入</w:t>
      </w:r>
      <w:r>
        <w:rPr>
          <w:rFonts w:ascii="Calibri" w:hAnsi="Calibri" w:eastAsia="宋体" w:cs="Times New Roman"/>
          <w:bCs/>
          <w:lang w:bidi="ar"/>
        </w:rPr>
        <w:t>2</w:t>
      </w:r>
      <w:r>
        <w:rPr>
          <w:rFonts w:hint="eastAsia" w:ascii="Calibri" w:hAnsi="Calibri" w:eastAsia="宋体" w:cs="宋体"/>
          <w:bCs/>
          <w:lang w:bidi="ar"/>
        </w:rPr>
        <w:t>条诊断，病史、体格检查和辅助检查常常无法编辑，不符合门诊病历书写规范。</w:t>
      </w:r>
    </w:p>
    <w:p w14:paraId="203305B5">
      <w:pPr>
        <w:snapToGrid w:val="0"/>
        <w:ind w:firstLine="420" w:firstLineChars="200"/>
        <w:rPr>
          <w:bCs/>
        </w:rPr>
      </w:pPr>
      <w:r>
        <w:rPr>
          <w:rFonts w:hint="eastAsia" w:ascii="Calibri" w:hAnsi="Calibri" w:eastAsia="宋体" w:cs="宋体"/>
          <w:bCs/>
          <w:lang w:bidi="ar"/>
        </w:rPr>
        <w:t>②无法区分普通门诊、急诊、发热门诊的就诊信息（可通过登录不同科室实现），无法准确统计门诊、急诊和发热门诊等工作量相关数据。</w:t>
      </w:r>
    </w:p>
    <w:p w14:paraId="33379C4D">
      <w:pPr>
        <w:snapToGrid w:val="0"/>
        <w:ind w:firstLine="420" w:firstLineChars="200"/>
        <w:rPr>
          <w:bCs/>
        </w:rPr>
      </w:pPr>
      <w:r>
        <w:rPr>
          <w:rFonts w:hint="eastAsia" w:ascii="Calibri" w:hAnsi="Calibri" w:eastAsia="宋体" w:cs="宋体"/>
          <w:bCs/>
          <w:lang w:bidi="ar"/>
        </w:rPr>
        <w:t>③需要增加传染病报卡功能，包括提醒、报卡（可以打印）、统计、查漏的功能。</w:t>
      </w:r>
    </w:p>
    <w:p w14:paraId="583931CA">
      <w:pPr>
        <w:snapToGrid w:val="0"/>
        <w:ind w:firstLine="420" w:firstLineChars="200"/>
        <w:rPr>
          <w:bCs/>
        </w:rPr>
      </w:pPr>
      <w:r>
        <w:rPr>
          <w:rFonts w:hint="eastAsia" w:ascii="Calibri" w:hAnsi="Calibri" w:eastAsia="宋体" w:cs="宋体"/>
          <w:bCs/>
          <w:lang w:bidi="ar"/>
        </w:rPr>
        <w:t>④需要增加转诊记录和报销登记的功能。</w:t>
      </w:r>
    </w:p>
    <w:p w14:paraId="3D66F635">
      <w:pPr>
        <w:snapToGrid w:val="0"/>
        <w:ind w:firstLine="420" w:firstLineChars="200"/>
        <w:rPr>
          <w:bCs/>
        </w:rPr>
      </w:pPr>
      <w:r>
        <w:rPr>
          <w:rFonts w:hint="eastAsia" w:ascii="Calibri" w:hAnsi="Calibri" w:eastAsia="宋体" w:cs="宋体"/>
          <w:bCs/>
          <w:lang w:bidi="ar"/>
        </w:rPr>
        <w:t>⑤需要增加重点人群、重点疾病的标记功能。如心理问题患者，反复开具精麻药物、慢性疾病药物的人员，有预警作用。</w:t>
      </w:r>
    </w:p>
    <w:p w14:paraId="78C29708">
      <w:pPr>
        <w:snapToGrid w:val="0"/>
        <w:rPr>
          <w:bCs/>
        </w:rPr>
      </w:pPr>
      <w:r>
        <w:rPr>
          <w:rFonts w:ascii="Calibri" w:hAnsi="Calibri" w:eastAsia="宋体" w:cs="Times New Roman"/>
          <w:bCs/>
          <w:lang w:bidi="ar"/>
        </w:rPr>
        <w:t>3</w:t>
      </w:r>
      <w:r>
        <w:rPr>
          <w:rFonts w:hint="eastAsia" w:ascii="Calibri" w:hAnsi="Calibri" w:eastAsia="宋体" w:cs="宋体"/>
          <w:bCs/>
          <w:lang w:bidi="ar"/>
        </w:rPr>
        <w:t>）发药系统</w:t>
      </w:r>
    </w:p>
    <w:p w14:paraId="49D88095">
      <w:pPr>
        <w:snapToGrid w:val="0"/>
        <w:ind w:firstLine="420" w:firstLineChars="200"/>
        <w:rPr>
          <w:bCs/>
        </w:rPr>
      </w:pPr>
      <w:r>
        <w:rPr>
          <w:rFonts w:hint="eastAsia" w:ascii="Calibri" w:hAnsi="Calibri" w:eastAsia="宋体" w:cs="宋体"/>
          <w:bCs/>
          <w:lang w:bidi="ar"/>
        </w:rPr>
        <w:t>①药房药品不足时的无法卡控，目前系统无法对无药的药品进行自动卡控锁定，医生在不知情的情况下仍可以开具处方，而校医室的收费系统无法退费，导致药物无法给予患者，出院盘点错误。</w:t>
      </w:r>
    </w:p>
    <w:p w14:paraId="74BB066E">
      <w:pPr>
        <w:snapToGrid w:val="0"/>
        <w:ind w:firstLine="420" w:firstLineChars="200"/>
        <w:rPr>
          <w:bCs/>
        </w:rPr>
      </w:pPr>
      <w:r>
        <w:rPr>
          <w:rFonts w:hint="eastAsia" w:ascii="Calibri" w:hAnsi="Calibri" w:eastAsia="宋体" w:cs="宋体"/>
          <w:bCs/>
          <w:lang w:bidi="ar"/>
        </w:rPr>
        <w:t>②与药库无法进行同步实际盘点。由于校医室与医院的信息系统不同，药品物流信息不能跟医院联网互通，因此每次药品领用调拨入库都需要手工输入，而不是实时传输，有数据错漏的隐患。而月末盘点数据同样是断层的，不能与各药房同步完成结转。</w:t>
      </w:r>
    </w:p>
    <w:p w14:paraId="39A1E669">
      <w:pPr>
        <w:rPr>
          <w:b/>
        </w:rPr>
      </w:pPr>
      <w:r>
        <w:rPr>
          <w:rFonts w:ascii="Calibri" w:hAnsi="Calibri" w:eastAsia="宋体" w:cs="Times New Roman"/>
          <w:b/>
          <w:lang w:bidi="ar"/>
        </w:rPr>
        <w:t xml:space="preserve">1.2.3  </w:t>
      </w:r>
      <w:r>
        <w:rPr>
          <w:rFonts w:hint="eastAsia" w:ascii="Calibri" w:hAnsi="Calibri" w:eastAsia="宋体" w:cs="宋体"/>
          <w:b/>
          <w:lang w:bidi="ar"/>
        </w:rPr>
        <w:t>必要性分析</w:t>
      </w:r>
    </w:p>
    <w:p w14:paraId="5F5E8E26">
      <w:pPr>
        <w:rPr>
          <w:b/>
        </w:rPr>
      </w:pPr>
      <w:r>
        <w:rPr>
          <w:rFonts w:ascii="Calibri" w:hAnsi="Calibri" w:eastAsia="宋体" w:cs="Times New Roman"/>
          <w:b/>
          <w:lang w:bidi="ar"/>
        </w:rPr>
        <w:t>1.2.3.1</w:t>
      </w:r>
      <w:r>
        <w:rPr>
          <w:rFonts w:hint="eastAsia" w:ascii="Calibri" w:hAnsi="Calibri" w:eastAsia="宋体" w:cs="宋体"/>
          <w:b/>
          <w:lang w:bidi="ar"/>
        </w:rPr>
        <w:t>保障校医室信息系统持续发展、稳定运行的需求</w:t>
      </w:r>
    </w:p>
    <w:p w14:paraId="159565A2">
      <w:pPr>
        <w:snapToGrid w:val="0"/>
        <w:ind w:firstLine="420" w:firstLineChars="200"/>
        <w:rPr>
          <w:bCs/>
        </w:rPr>
      </w:pPr>
      <w:r>
        <w:rPr>
          <w:rFonts w:hint="eastAsia" w:ascii="Calibri" w:hAnsi="Calibri" w:eastAsia="宋体" w:cs="宋体"/>
          <w:bCs/>
          <w:lang w:bidi="ar"/>
        </w:rPr>
        <w:t>随着业务规模的扩大和复杂化，对作为业务系统提供支持与保障的信息系统提出越来越高的要求，以及新的技术不断出现，对传统的业务模式提出了挑战，已经无法在原有系统的基础上进行扩充。</w:t>
      </w:r>
    </w:p>
    <w:p w14:paraId="41F8FAD7">
      <w:pPr>
        <w:snapToGrid w:val="0"/>
        <w:ind w:firstLine="420" w:firstLineChars="200"/>
        <w:rPr>
          <w:bCs/>
        </w:rPr>
      </w:pPr>
      <w:r>
        <w:rPr>
          <w:rFonts w:hint="eastAsia" w:ascii="Calibri" w:hAnsi="Calibri" w:eastAsia="宋体" w:cs="宋体"/>
          <w:bCs/>
          <w:lang w:bidi="ar"/>
        </w:rPr>
        <w:t>原系统架构陈旧（包括技术架构和应用架构），不能适应校医室发展要求。目前，由于系统补丁太多、性能不稳定，已经影响了校医室业务正常运行，如校医室每天都会出现系统死锁情况，这给校医室业务开展和校医室形象带来很大的影响。由于系统结构老化，系统维护复杂，在版本管理上也比较混乱。</w:t>
      </w:r>
    </w:p>
    <w:p w14:paraId="24A6E721">
      <w:pPr>
        <w:snapToGrid w:val="0"/>
        <w:ind w:firstLine="420" w:firstLineChars="200"/>
        <w:rPr>
          <w:bCs/>
        </w:rPr>
      </w:pPr>
      <w:r>
        <w:rPr>
          <w:rFonts w:hint="eastAsia" w:ascii="Calibri" w:hAnsi="Calibri" w:eastAsia="宋体" w:cs="宋体"/>
          <w:bCs/>
          <w:lang w:bidi="ar"/>
        </w:rPr>
        <w:t>因此，为了保证校医室信息系统持续发展、稳定运行，信息系统必须有长远的规划、统一的设计和有序的升级改造。必须从全局的角度，对校医室信息化升级改造的各方面、各层次、各要素进行统筹规划，把校医室信息化、校医室管理、校医室临床业务紧密结合，并建立统一的信息标准，实现真正意义上的全面信息共享。</w:t>
      </w:r>
    </w:p>
    <w:p w14:paraId="74F9E010">
      <w:pPr>
        <w:rPr>
          <w:b/>
        </w:rPr>
      </w:pPr>
      <w:r>
        <w:rPr>
          <w:rFonts w:ascii="Calibri" w:hAnsi="Calibri" w:eastAsia="宋体" w:cs="Times New Roman"/>
          <w:b/>
          <w:lang w:bidi="ar"/>
        </w:rPr>
        <w:t>1.2.3.2</w:t>
      </w:r>
      <w:r>
        <w:rPr>
          <w:rFonts w:hint="eastAsia" w:ascii="Calibri" w:hAnsi="Calibri" w:eastAsia="宋体" w:cs="宋体"/>
          <w:b/>
          <w:lang w:bidi="ar"/>
        </w:rPr>
        <w:t>满足校医室业务一体化、管理精细化的需要</w:t>
      </w:r>
    </w:p>
    <w:p w14:paraId="3F236390">
      <w:pPr>
        <w:snapToGrid w:val="0"/>
        <w:ind w:firstLine="420" w:firstLineChars="200"/>
        <w:rPr>
          <w:bCs/>
        </w:rPr>
      </w:pPr>
      <w:r>
        <w:rPr>
          <w:rFonts w:hint="eastAsia" w:ascii="Calibri" w:hAnsi="Calibri" w:eastAsia="宋体" w:cs="宋体"/>
          <w:bCs/>
          <w:lang w:bidi="ar"/>
        </w:rPr>
        <w:t>现有门诊系统模型构建和整合存在很多障碍，应用系统彼此独立和封闭，校医室前后台的业务规范及数据标准都不统一，集成性差，无法形成一体化管理，不能满足校医室精细化的管理需要。</w:t>
      </w:r>
    </w:p>
    <w:p w14:paraId="51B3D987">
      <w:pPr>
        <w:snapToGrid w:val="0"/>
        <w:ind w:firstLine="420" w:firstLineChars="200"/>
        <w:rPr>
          <w:bCs/>
        </w:rPr>
      </w:pPr>
      <w:r>
        <w:rPr>
          <w:rFonts w:hint="eastAsia" w:ascii="Calibri" w:hAnsi="Calibri" w:eastAsia="宋体" w:cs="宋体"/>
          <w:bCs/>
          <w:lang w:bidi="ar"/>
        </w:rPr>
        <w:t>因此，需要构建统一的信息模型和基础数据标准，逐步实现校医室前端服务（临床服务）和后台管控服务（运营管理）信息一体化，实现运营管理与临床服务业务流程无缝连接，构建一体化的决策支持。</w:t>
      </w:r>
    </w:p>
    <w:p w14:paraId="7DA5F66B">
      <w:pPr>
        <w:rPr>
          <w:b/>
        </w:rPr>
      </w:pPr>
      <w:r>
        <w:rPr>
          <w:rFonts w:ascii="Calibri" w:hAnsi="Calibri" w:eastAsia="宋体" w:cs="Times New Roman"/>
          <w:b/>
          <w:lang w:bidi="ar"/>
        </w:rPr>
        <w:t>1.2.3.3</w:t>
      </w:r>
      <w:r>
        <w:rPr>
          <w:rFonts w:hint="eastAsia" w:ascii="Calibri" w:hAnsi="Calibri" w:eastAsia="宋体" w:cs="宋体"/>
          <w:b/>
          <w:lang w:bidi="ar"/>
        </w:rPr>
        <w:t>满足校医室业务深入、系统先进、服务贴身的升级改造要求</w:t>
      </w:r>
    </w:p>
    <w:p w14:paraId="4152D860">
      <w:pPr>
        <w:snapToGrid w:val="0"/>
        <w:ind w:firstLine="420" w:firstLineChars="200"/>
        <w:rPr>
          <w:b/>
        </w:rPr>
      </w:pPr>
      <w:r>
        <w:rPr>
          <w:rFonts w:hint="eastAsia" w:ascii="Calibri" w:hAnsi="Calibri" w:eastAsia="宋体" w:cs="宋体"/>
          <w:bCs/>
          <w:lang w:bidi="ar"/>
        </w:rPr>
        <w:t>围绕“以病人为中心”，校医室信息系统在前期很好地支撑了校医室的管理和业务。但随着校医室业务的发展，开始要求校医室信息化必须具有成熟性和可扩展性，并需要软件承建厂商提供贴身优质的后续服务。</w:t>
      </w:r>
    </w:p>
    <w:p w14:paraId="76F7D3A5">
      <w:pPr>
        <w:rPr>
          <w:b/>
        </w:rPr>
      </w:pPr>
      <w:r>
        <w:rPr>
          <w:rFonts w:ascii="Calibri" w:hAnsi="Calibri" w:eastAsia="宋体" w:cs="Times New Roman"/>
          <w:b/>
          <w:lang w:bidi="ar"/>
        </w:rPr>
        <w:t>1.3</w:t>
      </w:r>
      <w:r>
        <w:rPr>
          <w:rFonts w:hint="eastAsia" w:ascii="Calibri" w:hAnsi="Calibri" w:eastAsia="宋体" w:cs="宋体"/>
          <w:b/>
          <w:lang w:bidi="ar"/>
        </w:rPr>
        <w:t>项目建设需求</w:t>
      </w:r>
    </w:p>
    <w:p w14:paraId="6323FDFF">
      <w:pPr>
        <w:rPr>
          <w:b/>
        </w:rPr>
      </w:pPr>
      <w:r>
        <w:rPr>
          <w:rFonts w:ascii="Calibri" w:hAnsi="Calibri" w:eastAsia="宋体" w:cs="Times New Roman"/>
          <w:b/>
          <w:lang w:bidi="ar"/>
        </w:rPr>
        <w:t>1.3.1</w:t>
      </w:r>
      <w:r>
        <w:rPr>
          <w:rFonts w:hint="eastAsia" w:ascii="Calibri" w:hAnsi="Calibri" w:eastAsia="宋体" w:cs="宋体"/>
          <w:b/>
          <w:lang w:bidi="ar"/>
        </w:rPr>
        <w:t>系统应用需求分析</w:t>
      </w:r>
    </w:p>
    <w:p w14:paraId="3884AA57">
      <w:pPr>
        <w:snapToGrid w:val="0"/>
        <w:rPr>
          <w:bCs/>
        </w:rPr>
      </w:pPr>
      <w:r>
        <w:rPr>
          <w:rFonts w:ascii="Calibri" w:hAnsi="Calibri" w:eastAsia="宋体" w:cs="Times New Roman"/>
          <w:bCs/>
          <w:lang w:bidi="ar"/>
        </w:rPr>
        <w:t>1</w:t>
      </w:r>
      <w:r>
        <w:rPr>
          <w:rFonts w:hint="eastAsia" w:ascii="Calibri" w:hAnsi="Calibri" w:eastAsia="宋体" w:cs="宋体"/>
          <w:bCs/>
          <w:lang w:bidi="ar"/>
        </w:rPr>
        <w:t>）患者需求</w:t>
      </w:r>
    </w:p>
    <w:p w14:paraId="68CFBEAE">
      <w:pPr>
        <w:snapToGrid w:val="0"/>
        <w:ind w:firstLine="420" w:firstLineChars="200"/>
        <w:rPr>
          <w:bCs/>
        </w:rPr>
      </w:pPr>
      <w:r>
        <w:rPr>
          <w:rFonts w:hint="eastAsia" w:ascii="Calibri" w:hAnsi="Calibri" w:eastAsia="宋体" w:cs="宋体"/>
          <w:bCs/>
          <w:lang w:bidi="ar"/>
        </w:rPr>
        <w:t>通过设置多种便利服务，优化服务流程，优化医疗资源，改善诊疗流程、加强服务提高医疗质量、降低费用，缓解看病难、看病贵的问题。</w:t>
      </w:r>
    </w:p>
    <w:p w14:paraId="438C0D22">
      <w:pPr>
        <w:snapToGrid w:val="0"/>
        <w:rPr>
          <w:bCs/>
        </w:rPr>
      </w:pPr>
      <w:r>
        <w:rPr>
          <w:rFonts w:ascii="Calibri" w:hAnsi="Calibri" w:eastAsia="宋体" w:cs="Times New Roman"/>
          <w:bCs/>
          <w:lang w:bidi="ar"/>
        </w:rPr>
        <w:t>2</w:t>
      </w:r>
      <w:r>
        <w:rPr>
          <w:rFonts w:hint="eastAsia" w:ascii="Calibri" w:hAnsi="Calibri" w:eastAsia="宋体" w:cs="宋体"/>
          <w:bCs/>
          <w:lang w:bidi="ar"/>
        </w:rPr>
        <w:t>）医护人员需求</w:t>
      </w:r>
    </w:p>
    <w:p w14:paraId="0A6BDA4E">
      <w:pPr>
        <w:snapToGrid w:val="0"/>
        <w:ind w:firstLine="420" w:firstLineChars="200"/>
        <w:rPr>
          <w:bCs/>
        </w:rPr>
      </w:pPr>
      <w:r>
        <w:rPr>
          <w:rFonts w:hint="eastAsia" w:ascii="Calibri" w:hAnsi="Calibri" w:eastAsia="宋体" w:cs="宋体"/>
          <w:bCs/>
          <w:lang w:bidi="ar"/>
        </w:rPr>
        <w:t>通过医院信息系统对校医室现在的医疗业务、管理信息进行整合，便于开展信息交换和共享，有利于校医室优化诊疗流程、减轻医护人员负担、提高医疗质量，还有助于医护人员开展教学和科研，提高业务水平。</w:t>
      </w:r>
    </w:p>
    <w:p w14:paraId="5AFA777C">
      <w:pPr>
        <w:snapToGrid w:val="0"/>
        <w:rPr>
          <w:bCs/>
        </w:rPr>
      </w:pPr>
      <w:r>
        <w:rPr>
          <w:rFonts w:ascii="Calibri" w:hAnsi="Calibri" w:eastAsia="宋体" w:cs="Times New Roman"/>
          <w:bCs/>
          <w:lang w:bidi="ar"/>
        </w:rPr>
        <w:t>3</w:t>
      </w:r>
      <w:r>
        <w:rPr>
          <w:rFonts w:hint="eastAsia" w:ascii="Calibri" w:hAnsi="Calibri" w:eastAsia="宋体" w:cs="宋体"/>
          <w:bCs/>
          <w:lang w:bidi="ar"/>
        </w:rPr>
        <w:t>）学校管理需求</w:t>
      </w:r>
    </w:p>
    <w:p w14:paraId="06912425">
      <w:pPr>
        <w:snapToGrid w:val="0"/>
        <w:ind w:firstLine="420" w:firstLineChars="200"/>
        <w:rPr>
          <w:bCs/>
        </w:rPr>
      </w:pPr>
      <w:r>
        <w:rPr>
          <w:rFonts w:hint="eastAsia" w:ascii="Calibri" w:hAnsi="Calibri" w:eastAsia="宋体" w:cs="宋体"/>
          <w:bCs/>
          <w:lang w:bidi="ar"/>
        </w:rPr>
        <w:t>通过医院信息系统对医院业务、管理信息的整合，强化信息交换和共享，为各种管理数据采集、存储、数据挖掘、开展精细化管理提供了便利的手段，有助于提高学校管理水平，提高医院核心竞争力和运营效率。</w:t>
      </w:r>
    </w:p>
    <w:p w14:paraId="387856A3">
      <w:pPr>
        <w:rPr>
          <w:b/>
        </w:rPr>
      </w:pPr>
      <w:r>
        <w:rPr>
          <w:rFonts w:ascii="Calibri" w:hAnsi="Calibri" w:eastAsia="宋体" w:cs="Times New Roman"/>
          <w:b/>
          <w:lang w:bidi="ar"/>
        </w:rPr>
        <w:t>1.3.2</w:t>
      </w:r>
      <w:r>
        <w:rPr>
          <w:rFonts w:hint="eastAsia" w:ascii="Calibri" w:hAnsi="Calibri" w:eastAsia="宋体" w:cs="宋体"/>
          <w:b/>
          <w:lang w:bidi="ar"/>
        </w:rPr>
        <w:t>系统质量需求分析</w:t>
      </w:r>
    </w:p>
    <w:p w14:paraId="4DFCE60D">
      <w:pPr>
        <w:rPr>
          <w:b/>
        </w:rPr>
      </w:pPr>
      <w:r>
        <w:rPr>
          <w:rFonts w:ascii="Calibri" w:hAnsi="Calibri" w:eastAsia="宋体" w:cs="Times New Roman"/>
          <w:b/>
          <w:lang w:bidi="ar"/>
        </w:rPr>
        <w:t>1.3.2.1</w:t>
      </w:r>
      <w:r>
        <w:rPr>
          <w:rFonts w:hint="eastAsia" w:ascii="Calibri" w:hAnsi="Calibri" w:eastAsia="宋体" w:cs="宋体"/>
          <w:b/>
          <w:lang w:bidi="ar"/>
        </w:rPr>
        <w:t>医疗信息化软件性能</w:t>
      </w:r>
    </w:p>
    <w:p w14:paraId="13938BDE">
      <w:pPr>
        <w:snapToGrid w:val="0"/>
        <w:ind w:firstLine="420" w:firstLineChars="200"/>
        <w:rPr>
          <w:bCs/>
        </w:rPr>
      </w:pPr>
      <w:r>
        <w:rPr>
          <w:rFonts w:ascii="Calibri" w:hAnsi="Calibri" w:eastAsia="宋体" w:cs="Times New Roman"/>
          <w:bCs/>
          <w:lang w:bidi="ar"/>
        </w:rPr>
        <w:t>1</w:t>
      </w:r>
      <w:r>
        <w:rPr>
          <w:rFonts w:hint="eastAsia" w:ascii="Calibri" w:hAnsi="Calibri" w:eastAsia="宋体" w:cs="宋体"/>
          <w:bCs/>
          <w:lang w:bidi="ar"/>
        </w:rPr>
        <w:t>）响应时间</w:t>
      </w:r>
    </w:p>
    <w:p w14:paraId="46DC5E0D">
      <w:pPr>
        <w:snapToGrid w:val="0"/>
        <w:ind w:firstLine="420" w:firstLineChars="200"/>
        <w:rPr>
          <w:bCs/>
        </w:rPr>
      </w:pPr>
      <w:r>
        <w:rPr>
          <w:rFonts w:hint="eastAsia" w:ascii="Calibri" w:hAnsi="Calibri" w:eastAsia="宋体" w:cs="宋体"/>
          <w:bCs/>
          <w:lang w:bidi="ar"/>
        </w:rPr>
        <w:t>需符合行业内比较通行的“</w:t>
      </w:r>
      <w:r>
        <w:rPr>
          <w:rFonts w:ascii="Calibri" w:hAnsi="Calibri" w:eastAsia="宋体" w:cs="Times New Roman"/>
          <w:bCs/>
          <w:lang w:bidi="ar"/>
        </w:rPr>
        <w:t>2-5-10</w:t>
      </w:r>
      <w:r>
        <w:rPr>
          <w:rFonts w:hint="eastAsia" w:ascii="Calibri" w:hAnsi="Calibri" w:eastAsia="宋体" w:cs="宋体"/>
          <w:bCs/>
          <w:lang w:bidi="ar"/>
        </w:rPr>
        <w:t>原则”：</w:t>
      </w:r>
    </w:p>
    <w:p w14:paraId="51C0EF0E">
      <w:pPr>
        <w:snapToGrid w:val="0"/>
        <w:ind w:left="400"/>
        <w:rPr>
          <w:bCs/>
        </w:rPr>
      </w:pPr>
      <w:r>
        <w:rPr>
          <w:rFonts w:hint="eastAsia" w:ascii="Calibri" w:hAnsi="Calibri" w:eastAsia="宋体" w:cs="宋体"/>
          <w:bCs/>
          <w:lang w:bidi="ar"/>
        </w:rPr>
        <w:t>系统业务响应时间小于</w:t>
      </w:r>
      <w:r>
        <w:rPr>
          <w:rFonts w:ascii="Calibri" w:hAnsi="Calibri" w:eastAsia="宋体" w:cs="Times New Roman"/>
          <w:bCs/>
          <w:lang w:bidi="ar"/>
        </w:rPr>
        <w:t>2</w:t>
      </w:r>
      <w:r>
        <w:rPr>
          <w:rFonts w:hint="eastAsia" w:ascii="Calibri" w:hAnsi="Calibri" w:eastAsia="宋体" w:cs="宋体"/>
          <w:bCs/>
          <w:lang w:bidi="ar"/>
        </w:rPr>
        <w:t>秒，判为优秀，用户对系统感觉很好；</w:t>
      </w:r>
    </w:p>
    <w:p w14:paraId="687D377E">
      <w:pPr>
        <w:snapToGrid w:val="0"/>
        <w:ind w:firstLine="420" w:firstLineChars="200"/>
        <w:rPr>
          <w:bCs/>
        </w:rPr>
      </w:pPr>
      <w:r>
        <w:rPr>
          <w:rFonts w:ascii="Calibri" w:hAnsi="Calibri" w:eastAsia="宋体" w:cs="Times New Roman"/>
          <w:bCs/>
          <w:lang w:bidi="ar"/>
        </w:rPr>
        <w:t>2</w:t>
      </w:r>
      <w:r>
        <w:rPr>
          <w:rFonts w:hint="eastAsia" w:ascii="Calibri" w:hAnsi="Calibri" w:eastAsia="宋体" w:cs="宋体"/>
          <w:bCs/>
          <w:lang w:bidi="ar"/>
        </w:rPr>
        <w:t>）吞吐量</w:t>
      </w:r>
    </w:p>
    <w:p w14:paraId="138CB507">
      <w:pPr>
        <w:snapToGrid w:val="0"/>
        <w:ind w:firstLine="420" w:firstLineChars="200"/>
        <w:rPr>
          <w:bCs/>
        </w:rPr>
      </w:pPr>
      <w:r>
        <w:rPr>
          <w:rFonts w:hint="eastAsia" w:ascii="Calibri" w:hAnsi="Calibri" w:eastAsia="宋体" w:cs="宋体"/>
          <w:bCs/>
          <w:lang w:bidi="ar"/>
        </w:rPr>
        <w:t>本项目的关键应用，系统吞吐量应满足以下指标：</w:t>
      </w:r>
    </w:p>
    <w:p w14:paraId="215D5E72">
      <w:pPr>
        <w:snapToGrid w:val="0"/>
        <w:ind w:left="400"/>
        <w:rPr>
          <w:bCs/>
        </w:rPr>
      </w:pPr>
      <w:r>
        <w:rPr>
          <w:rFonts w:hint="eastAsia" w:ascii="Calibri" w:hAnsi="Calibri" w:eastAsia="宋体" w:cs="宋体"/>
          <w:bCs/>
          <w:lang w:bidi="ar"/>
        </w:rPr>
        <w:t>每分钟峰值业务处理量不少于</w:t>
      </w:r>
      <w:r>
        <w:rPr>
          <w:rFonts w:ascii="Calibri" w:hAnsi="Calibri" w:eastAsia="宋体" w:cs="Times New Roman"/>
          <w:bCs/>
          <w:lang w:bidi="ar"/>
        </w:rPr>
        <w:t>800</w:t>
      </w:r>
      <w:r>
        <w:rPr>
          <w:rFonts w:hint="eastAsia"/>
        </w:rPr>
        <w:t>条</w:t>
      </w:r>
      <w:r>
        <w:rPr>
          <w:rFonts w:hint="eastAsia" w:ascii="Calibri" w:hAnsi="Calibri" w:eastAsia="宋体" w:cs="宋体"/>
          <w:bCs/>
          <w:lang w:bidi="ar"/>
        </w:rPr>
        <w:t>；</w:t>
      </w:r>
    </w:p>
    <w:p w14:paraId="4578C45E">
      <w:pPr>
        <w:snapToGrid w:val="0"/>
        <w:ind w:left="400"/>
        <w:rPr>
          <w:bCs/>
        </w:rPr>
      </w:pPr>
      <w:r>
        <w:rPr>
          <w:rFonts w:hint="eastAsia" w:ascii="Calibri" w:hAnsi="Calibri" w:eastAsia="宋体" w:cs="宋体"/>
          <w:bCs/>
          <w:lang w:bidi="ar"/>
        </w:rPr>
        <w:t>每分钟峰值数据处理量不少于</w:t>
      </w:r>
      <w:r>
        <w:rPr>
          <w:rFonts w:ascii="Calibri" w:hAnsi="Calibri" w:eastAsia="宋体" w:cs="Times New Roman"/>
          <w:bCs/>
          <w:lang w:bidi="ar"/>
        </w:rPr>
        <w:t>8MB</w:t>
      </w:r>
      <w:r>
        <w:rPr>
          <w:rFonts w:hint="eastAsia" w:ascii="Calibri" w:hAnsi="Calibri" w:eastAsia="宋体" w:cs="宋体"/>
          <w:bCs/>
          <w:lang w:bidi="ar"/>
        </w:rPr>
        <w:t>。</w:t>
      </w:r>
    </w:p>
    <w:p w14:paraId="56B50FE2">
      <w:pPr>
        <w:snapToGrid w:val="0"/>
        <w:ind w:left="400"/>
        <w:rPr>
          <w:bCs/>
        </w:rPr>
      </w:pPr>
      <w:r>
        <w:rPr>
          <w:rFonts w:ascii="Calibri" w:hAnsi="Calibri" w:eastAsia="宋体" w:cs="Times New Roman"/>
          <w:bCs/>
          <w:lang w:bidi="ar"/>
        </w:rPr>
        <w:t>3</w:t>
      </w:r>
      <w:r>
        <w:rPr>
          <w:rFonts w:hint="eastAsia" w:ascii="Calibri" w:hAnsi="Calibri" w:eastAsia="宋体" w:cs="宋体"/>
          <w:bCs/>
          <w:lang w:bidi="ar"/>
        </w:rPr>
        <w:t>）资源使用率</w:t>
      </w:r>
    </w:p>
    <w:p w14:paraId="68FBAD1E">
      <w:pPr>
        <w:snapToGrid w:val="0"/>
        <w:ind w:left="400"/>
        <w:rPr>
          <w:bCs/>
        </w:rPr>
      </w:pPr>
      <w:r>
        <w:rPr>
          <w:rFonts w:ascii="Calibri" w:hAnsi="Calibri" w:eastAsia="宋体" w:cs="Times New Roman"/>
          <w:bCs/>
          <w:lang w:bidi="ar"/>
        </w:rPr>
        <w:t>CPU</w:t>
      </w:r>
      <w:r>
        <w:rPr>
          <w:rFonts w:hint="eastAsia" w:ascii="Calibri" w:hAnsi="Calibri" w:eastAsia="宋体" w:cs="宋体"/>
          <w:bCs/>
          <w:lang w:bidi="ar"/>
        </w:rPr>
        <w:t>占用率、内存使用率、磁盘</w:t>
      </w:r>
      <w:r>
        <w:rPr>
          <w:rFonts w:ascii="Calibri" w:hAnsi="Calibri" w:eastAsia="宋体" w:cs="Times New Roman"/>
          <w:bCs/>
          <w:lang w:bidi="ar"/>
        </w:rPr>
        <w:t>I/O</w:t>
      </w:r>
      <w:r>
        <w:rPr>
          <w:rFonts w:hint="eastAsia" w:ascii="Calibri" w:hAnsi="Calibri" w:eastAsia="宋体" w:cs="宋体"/>
          <w:bCs/>
          <w:lang w:bidi="ar"/>
        </w:rPr>
        <w:t>、网络</w:t>
      </w:r>
      <w:r>
        <w:rPr>
          <w:rFonts w:ascii="Calibri" w:hAnsi="Calibri" w:eastAsia="宋体" w:cs="Times New Roman"/>
          <w:bCs/>
          <w:lang w:bidi="ar"/>
        </w:rPr>
        <w:t>I/O</w:t>
      </w:r>
      <w:r>
        <w:rPr>
          <w:rFonts w:hint="eastAsia" w:ascii="Calibri" w:hAnsi="Calibri" w:eastAsia="宋体" w:cs="宋体"/>
          <w:bCs/>
          <w:lang w:bidi="ar"/>
        </w:rPr>
        <w:t>应不低于行业类似应用的平均水平。</w:t>
      </w:r>
    </w:p>
    <w:p w14:paraId="0205CDD6">
      <w:pPr>
        <w:snapToGrid w:val="0"/>
        <w:ind w:left="400"/>
        <w:rPr>
          <w:bCs/>
        </w:rPr>
      </w:pPr>
      <w:r>
        <w:rPr>
          <w:rFonts w:ascii="Calibri" w:hAnsi="Calibri" w:eastAsia="宋体" w:cs="Times New Roman"/>
          <w:bCs/>
          <w:lang w:bidi="ar"/>
        </w:rPr>
        <w:t>4</w:t>
      </w:r>
      <w:r>
        <w:rPr>
          <w:rFonts w:hint="eastAsia" w:ascii="Calibri" w:hAnsi="Calibri" w:eastAsia="宋体" w:cs="宋体"/>
          <w:bCs/>
          <w:lang w:bidi="ar"/>
        </w:rPr>
        <w:t>）点击数</w:t>
      </w:r>
    </w:p>
    <w:p w14:paraId="1543B5BF">
      <w:pPr>
        <w:ind w:left="400"/>
        <w:rPr>
          <w:b/>
        </w:rPr>
      </w:pPr>
      <w:r>
        <w:rPr>
          <w:rFonts w:hint="eastAsia" w:ascii="Calibri" w:hAnsi="Calibri" w:eastAsia="宋体" w:cs="宋体"/>
          <w:bCs/>
          <w:lang w:bidi="ar"/>
        </w:rPr>
        <w:t>客户端向</w:t>
      </w:r>
      <w:r>
        <w:rPr>
          <w:rFonts w:ascii="Calibri" w:hAnsi="Calibri" w:eastAsia="宋体" w:cs="Times New Roman"/>
          <w:bCs/>
          <w:lang w:bidi="ar"/>
        </w:rPr>
        <w:t>Web Server</w:t>
      </w:r>
      <w:r>
        <w:rPr>
          <w:rFonts w:hint="eastAsia" w:ascii="Calibri" w:hAnsi="Calibri" w:eastAsia="宋体" w:cs="宋体"/>
          <w:bCs/>
          <w:lang w:bidi="ar"/>
        </w:rPr>
        <w:t>发起的</w:t>
      </w:r>
      <w:r>
        <w:rPr>
          <w:rFonts w:ascii="Calibri" w:hAnsi="Calibri" w:eastAsia="宋体" w:cs="Times New Roman"/>
          <w:bCs/>
          <w:lang w:bidi="ar"/>
        </w:rPr>
        <w:t>http</w:t>
      </w:r>
      <w:r>
        <w:rPr>
          <w:rFonts w:hint="eastAsia" w:ascii="Calibri" w:hAnsi="Calibri" w:eastAsia="宋体" w:cs="宋体"/>
          <w:bCs/>
          <w:lang w:bidi="ar"/>
        </w:rPr>
        <w:t>请求数（鼠标点击数）指标应不低于行业平均水平。</w:t>
      </w:r>
    </w:p>
    <w:p w14:paraId="2766D998">
      <w:pPr>
        <w:rPr>
          <w:b/>
        </w:rPr>
      </w:pPr>
      <w:r>
        <w:rPr>
          <w:rFonts w:ascii="Calibri" w:hAnsi="Calibri" w:eastAsia="宋体" w:cs="Times New Roman"/>
          <w:b/>
          <w:lang w:bidi="ar"/>
        </w:rPr>
        <w:t>1.3.2.2</w:t>
      </w:r>
      <w:r>
        <w:rPr>
          <w:rFonts w:hint="eastAsia" w:ascii="Calibri" w:hAnsi="Calibri" w:eastAsia="宋体" w:cs="宋体"/>
          <w:b/>
          <w:lang w:bidi="ar"/>
        </w:rPr>
        <w:t>软件性能</w:t>
      </w:r>
    </w:p>
    <w:p w14:paraId="0DBCB716">
      <w:pPr>
        <w:snapToGrid w:val="0"/>
        <w:ind w:firstLine="420" w:firstLineChars="200"/>
        <w:rPr>
          <w:bCs/>
        </w:rPr>
      </w:pPr>
      <w:r>
        <w:rPr>
          <w:rFonts w:ascii="Calibri" w:hAnsi="Calibri" w:eastAsia="宋体" w:cs="Times New Roman"/>
          <w:bCs/>
          <w:lang w:bidi="ar"/>
        </w:rPr>
        <w:t>1</w:t>
      </w:r>
      <w:r>
        <w:rPr>
          <w:rFonts w:hint="eastAsia" w:ascii="Calibri" w:hAnsi="Calibri" w:eastAsia="宋体" w:cs="宋体"/>
          <w:bCs/>
          <w:lang w:bidi="ar"/>
        </w:rPr>
        <w:t>）中间件性能</w:t>
      </w:r>
    </w:p>
    <w:p w14:paraId="6B00359B">
      <w:pPr>
        <w:snapToGrid w:val="0"/>
        <w:ind w:firstLine="420" w:firstLineChars="200"/>
        <w:rPr>
          <w:bCs/>
        </w:rPr>
      </w:pPr>
      <w:r>
        <w:rPr>
          <w:rFonts w:hint="eastAsia" w:ascii="Calibri" w:hAnsi="Calibri" w:eastAsia="宋体" w:cs="宋体"/>
          <w:bCs/>
          <w:lang w:bidi="ar"/>
        </w:rPr>
        <w:t>具有可靠、安全、实时性等特点。</w:t>
      </w:r>
    </w:p>
    <w:p w14:paraId="3A8D6D5A">
      <w:pPr>
        <w:snapToGrid w:val="0"/>
        <w:ind w:firstLine="420" w:firstLineChars="200"/>
        <w:rPr>
          <w:bCs/>
        </w:rPr>
      </w:pPr>
      <w:r>
        <w:rPr>
          <w:rFonts w:ascii="Calibri" w:hAnsi="Calibri" w:eastAsia="宋体" w:cs="Times New Roman"/>
          <w:bCs/>
          <w:lang w:bidi="ar"/>
        </w:rPr>
        <w:t>2</w:t>
      </w:r>
      <w:r>
        <w:rPr>
          <w:rFonts w:hint="eastAsia" w:ascii="Calibri" w:hAnsi="Calibri" w:eastAsia="宋体" w:cs="宋体"/>
          <w:bCs/>
          <w:lang w:bidi="ar"/>
        </w:rPr>
        <w:t>）并发性实时性</w:t>
      </w:r>
    </w:p>
    <w:p w14:paraId="0B17570A">
      <w:pPr>
        <w:snapToGrid w:val="0"/>
        <w:ind w:firstLine="420" w:firstLineChars="200"/>
        <w:rPr>
          <w:bCs/>
        </w:rPr>
      </w:pPr>
      <w:r>
        <w:rPr>
          <w:rFonts w:hint="eastAsia" w:ascii="Calibri" w:hAnsi="Calibri" w:eastAsia="宋体" w:cs="宋体"/>
          <w:bCs/>
          <w:lang w:bidi="ar"/>
        </w:rPr>
        <w:t>应能满足医院和其他相关机构的服务和管理的需求。</w:t>
      </w:r>
    </w:p>
    <w:p w14:paraId="3567EEBC">
      <w:pPr>
        <w:snapToGrid w:val="0"/>
        <w:ind w:firstLine="420" w:firstLineChars="200"/>
        <w:rPr>
          <w:bCs/>
        </w:rPr>
      </w:pPr>
      <w:r>
        <w:rPr>
          <w:rFonts w:ascii="Calibri" w:hAnsi="Calibri" w:eastAsia="宋体" w:cs="Times New Roman"/>
          <w:bCs/>
          <w:lang w:bidi="ar"/>
        </w:rPr>
        <w:t>3</w:t>
      </w:r>
      <w:r>
        <w:rPr>
          <w:rFonts w:hint="eastAsia" w:ascii="Calibri" w:hAnsi="Calibri" w:eastAsia="宋体" w:cs="宋体"/>
          <w:bCs/>
          <w:lang w:bidi="ar"/>
        </w:rPr>
        <w:t>）安全及访问控制</w:t>
      </w:r>
    </w:p>
    <w:p w14:paraId="5015B943">
      <w:pPr>
        <w:snapToGrid w:val="0"/>
        <w:ind w:firstLine="420" w:firstLineChars="200"/>
        <w:rPr>
          <w:bCs/>
        </w:rPr>
      </w:pPr>
      <w:r>
        <w:rPr>
          <w:rFonts w:hint="eastAsia" w:ascii="Calibri" w:hAnsi="Calibri" w:eastAsia="宋体" w:cs="宋体"/>
          <w:bCs/>
          <w:lang w:bidi="ar"/>
        </w:rPr>
        <w:t>本项目的安全是任何业务开展的基础，平台应满足数据调阅对安全的需求，包括：身份认证、角色授权、责任认定等；满足应用访问对安全的需求，包括：单点登录、统一授权；满足数据访问对安全的需求，包括：访问控制、数据备份</w:t>
      </w:r>
      <w:r>
        <w:rPr>
          <w:rFonts w:ascii="Calibri" w:hAnsi="Calibri" w:eastAsia="宋体" w:cs="Times New Roman"/>
          <w:bCs/>
          <w:lang w:bidi="ar"/>
        </w:rPr>
        <w:t>/</w:t>
      </w:r>
      <w:r>
        <w:rPr>
          <w:rFonts w:hint="eastAsia" w:ascii="Calibri" w:hAnsi="Calibri" w:eastAsia="宋体" w:cs="宋体"/>
          <w:bCs/>
          <w:lang w:bidi="ar"/>
        </w:rPr>
        <w:t>恢复、日志管理。</w:t>
      </w:r>
    </w:p>
    <w:p w14:paraId="40161917">
      <w:pPr>
        <w:snapToGrid w:val="0"/>
        <w:ind w:firstLine="420" w:firstLineChars="200"/>
        <w:rPr>
          <w:bCs/>
        </w:rPr>
      </w:pPr>
      <w:r>
        <w:rPr>
          <w:rFonts w:ascii="Calibri" w:hAnsi="Calibri" w:eastAsia="宋体" w:cs="Times New Roman"/>
          <w:bCs/>
          <w:lang w:bidi="ar"/>
        </w:rPr>
        <w:t>4</w:t>
      </w:r>
      <w:r>
        <w:rPr>
          <w:rFonts w:hint="eastAsia" w:ascii="Calibri" w:hAnsi="Calibri" w:eastAsia="宋体" w:cs="宋体"/>
          <w:bCs/>
          <w:lang w:bidi="ar"/>
        </w:rPr>
        <w:t>）异构兼容</w:t>
      </w:r>
    </w:p>
    <w:p w14:paraId="195F4D39">
      <w:pPr>
        <w:snapToGrid w:val="0"/>
        <w:ind w:firstLine="420" w:firstLineChars="200"/>
        <w:rPr>
          <w:bCs/>
        </w:rPr>
      </w:pPr>
      <w:r>
        <w:rPr>
          <w:rFonts w:hint="eastAsia" w:ascii="Calibri" w:hAnsi="Calibri" w:eastAsia="宋体" w:cs="宋体"/>
          <w:bCs/>
          <w:lang w:bidi="ar"/>
        </w:rPr>
        <w:t>支持基于国际、国内及行业标准下，对区域内各信息化厂商提供的应用系统实现业务的无缝对接和数据整合的能力。</w:t>
      </w:r>
    </w:p>
    <w:p w14:paraId="2AB70697">
      <w:pPr>
        <w:rPr>
          <w:b/>
          <w:szCs w:val="21"/>
        </w:rPr>
      </w:pPr>
    </w:p>
    <w:p w14:paraId="3EB13FB8">
      <w:pPr>
        <w:rPr>
          <w:b/>
          <w:szCs w:val="21"/>
        </w:rPr>
      </w:pPr>
      <w:r>
        <w:rPr>
          <w:rFonts w:hint="eastAsia" w:ascii="Calibri" w:hAnsi="Calibri" w:eastAsia="宋体" w:cs="宋体"/>
          <w:b/>
          <w:szCs w:val="21"/>
          <w:lang w:bidi="ar"/>
        </w:rPr>
        <w:t>二、项目招标内容和设备清单</w:t>
      </w:r>
    </w:p>
    <w:p w14:paraId="52EA0DE1">
      <w:pPr>
        <w:ind w:firstLine="420"/>
        <w:jc w:val="left"/>
      </w:pPr>
      <w:r>
        <w:rPr>
          <w:rFonts w:ascii="Calibri" w:hAnsi="Calibri" w:eastAsia="宋体" w:cs="Times New Roman"/>
          <w:lang w:bidi="ar"/>
        </w:rPr>
        <w:t>★</w:t>
      </w:r>
      <w:r>
        <w:rPr>
          <w:rFonts w:hint="eastAsia" w:ascii="Calibri" w:hAnsi="Calibri" w:eastAsia="宋体" w:cs="宋体"/>
          <w:lang w:bidi="ar"/>
        </w:rPr>
        <w:t>为确保货物原厂发货，投标人必须承诺：供货时提供原厂供货确认函原件。</w:t>
      </w:r>
    </w:p>
    <w:tbl>
      <w:tblPr>
        <w:tblStyle w:val="2"/>
        <w:tblW w:w="0" w:type="auto"/>
        <w:tblInd w:w="0" w:type="dxa"/>
        <w:tblBorders>
          <w:top w:val="none" w:color="000000" w:sz="0" w:space="0"/>
          <w:left w:val="none" w:color="000000" w:sz="0" w:space="0"/>
          <w:bottom w:val="none" w:color="000000" w:sz="0" w:space="0"/>
          <w:right w:val="none" w:color="000000" w:sz="0" w:space="0"/>
          <w:insideH w:val="outset" w:color="auto" w:sz="6" w:space="0"/>
          <w:insideV w:val="outset" w:color="auto" w:sz="6" w:space="0"/>
        </w:tblBorders>
        <w:tblLayout w:type="autofit"/>
        <w:tblCellMar>
          <w:top w:w="0" w:type="dxa"/>
          <w:left w:w="108" w:type="dxa"/>
          <w:bottom w:w="0" w:type="dxa"/>
          <w:right w:w="108" w:type="dxa"/>
        </w:tblCellMar>
      </w:tblPr>
      <w:tblGrid>
        <w:gridCol w:w="651"/>
        <w:gridCol w:w="990"/>
        <w:gridCol w:w="6122"/>
      </w:tblGrid>
      <w:tr w14:paraId="56A10D84">
        <w:tblPrEx>
          <w:tblBorders>
            <w:top w:val="none" w:color="000000" w:sz="0" w:space="0"/>
            <w:left w:val="none" w:color="000000" w:sz="0" w:space="0"/>
            <w:bottom w:val="none" w:color="000000" w:sz="0" w:space="0"/>
            <w:right w:val="none" w:color="000000" w:sz="0" w:space="0"/>
            <w:insideH w:val="outset" w:color="auto" w:sz="6" w:space="0"/>
            <w:insideV w:val="outset" w:color="auto" w:sz="6" w:space="0"/>
          </w:tblBorders>
          <w:tblCellMar>
            <w:top w:w="0" w:type="dxa"/>
            <w:left w:w="108" w:type="dxa"/>
            <w:bottom w:w="0" w:type="dxa"/>
            <w:right w:w="108" w:type="dxa"/>
          </w:tblCellMar>
        </w:tblPrEx>
        <w:tc>
          <w:tcPr>
            <w:tcW w:w="651" w:type="dxa"/>
            <w:tcBorders>
              <w:top w:val="single" w:color="000000" w:sz="4" w:space="0"/>
              <w:left w:val="single" w:color="000000" w:sz="4" w:space="0"/>
              <w:bottom w:val="single" w:color="000000" w:sz="4" w:space="0"/>
              <w:right w:val="single" w:color="000000" w:sz="4" w:space="0"/>
            </w:tcBorders>
            <w:shd w:val="clear" w:color="auto" w:fill="auto"/>
          </w:tcPr>
          <w:p w14:paraId="6DB72D49">
            <w:pPr>
              <w:jc w:val="center"/>
            </w:pPr>
            <w:r>
              <w:rPr>
                <w:rFonts w:hint="eastAsia" w:ascii="Calibri" w:hAnsi="Calibri" w:eastAsia="宋体" w:cs="宋体"/>
                <w:b/>
                <w:lang w:bidi="ar"/>
              </w:rPr>
              <w:t>序号</w:t>
            </w:r>
          </w:p>
        </w:tc>
        <w:tc>
          <w:tcPr>
            <w:tcW w:w="990" w:type="dxa"/>
            <w:tcBorders>
              <w:top w:val="single" w:color="000000" w:sz="4" w:space="0"/>
              <w:left w:val="nil"/>
              <w:bottom w:val="single" w:color="000000" w:sz="4" w:space="0"/>
              <w:right w:val="single" w:color="000000" w:sz="4" w:space="0"/>
            </w:tcBorders>
            <w:shd w:val="clear" w:color="auto" w:fill="auto"/>
          </w:tcPr>
          <w:p w14:paraId="7EDD81DE">
            <w:pPr>
              <w:jc w:val="center"/>
            </w:pPr>
            <w:r>
              <w:rPr>
                <w:rFonts w:hint="eastAsia" w:ascii="Calibri" w:hAnsi="Calibri" w:eastAsia="宋体" w:cs="宋体"/>
                <w:b/>
                <w:lang w:bidi="ar"/>
              </w:rPr>
              <w:t>品目名称</w:t>
            </w:r>
          </w:p>
        </w:tc>
        <w:tc>
          <w:tcPr>
            <w:tcW w:w="6122" w:type="dxa"/>
            <w:tcBorders>
              <w:top w:val="single" w:color="000000" w:sz="4" w:space="0"/>
              <w:left w:val="nil"/>
              <w:bottom w:val="single" w:color="000000" w:sz="4" w:space="0"/>
              <w:right w:val="single" w:color="000000" w:sz="4" w:space="0"/>
            </w:tcBorders>
            <w:shd w:val="clear" w:color="auto" w:fill="auto"/>
          </w:tcPr>
          <w:p w14:paraId="48D3AFAA">
            <w:pPr>
              <w:jc w:val="center"/>
            </w:pPr>
            <w:r>
              <w:rPr>
                <w:rFonts w:hint="eastAsia" w:ascii="Calibri" w:hAnsi="Calibri" w:eastAsia="宋体" w:cs="宋体"/>
                <w:b/>
                <w:lang w:bidi="ar"/>
              </w:rPr>
              <w:t>规格及技术参数</w:t>
            </w:r>
          </w:p>
        </w:tc>
      </w:tr>
      <w:tr w14:paraId="6FA30160">
        <w:tblPrEx>
          <w:tblBorders>
            <w:top w:val="none" w:color="000000" w:sz="0" w:space="0"/>
            <w:left w:val="none" w:color="000000" w:sz="0" w:space="0"/>
            <w:bottom w:val="none" w:color="000000" w:sz="0" w:space="0"/>
            <w:right w:val="none" w:color="000000" w:sz="0" w:space="0"/>
            <w:insideH w:val="outset" w:color="auto" w:sz="6" w:space="0"/>
            <w:insideV w:val="outset" w:color="auto" w:sz="6" w:space="0"/>
          </w:tblBorders>
          <w:tblCellMar>
            <w:top w:w="0" w:type="dxa"/>
            <w:left w:w="108" w:type="dxa"/>
            <w:bottom w:w="0" w:type="dxa"/>
            <w:right w:w="108" w:type="dxa"/>
          </w:tblCellMar>
        </w:tblPrEx>
        <w:tc>
          <w:tcPr>
            <w:tcW w:w="7763" w:type="dxa"/>
            <w:gridSpan w:val="3"/>
            <w:tcBorders>
              <w:top w:val="nil"/>
              <w:left w:val="single" w:color="000000" w:sz="4" w:space="0"/>
              <w:bottom w:val="single" w:color="000000" w:sz="4" w:space="0"/>
              <w:right w:val="single" w:color="000000" w:sz="4" w:space="0"/>
            </w:tcBorders>
            <w:shd w:val="clear" w:color="auto" w:fill="auto"/>
          </w:tcPr>
          <w:p w14:paraId="221469AB">
            <w:r>
              <w:rPr>
                <w:rFonts w:hint="eastAsia" w:ascii="Calibri" w:hAnsi="Calibri" w:eastAsia="宋体" w:cs="宋体"/>
                <w:b/>
                <w:lang w:bidi="ar"/>
              </w:rPr>
              <w:t>一、门（急）诊收费子系统</w:t>
            </w:r>
          </w:p>
        </w:tc>
      </w:tr>
      <w:tr w14:paraId="12C749B5">
        <w:tblPrEx>
          <w:tblBorders>
            <w:top w:val="none" w:color="000000" w:sz="0" w:space="0"/>
            <w:left w:val="none" w:color="000000" w:sz="0" w:space="0"/>
            <w:bottom w:val="none" w:color="000000" w:sz="0" w:space="0"/>
            <w:right w:val="none" w:color="000000" w:sz="0" w:space="0"/>
            <w:insideH w:val="outset" w:color="auto" w:sz="6" w:space="0"/>
            <w:insideV w:val="outset" w:color="auto" w:sz="6" w:space="0"/>
          </w:tblBorders>
          <w:tblCellMar>
            <w:top w:w="0" w:type="dxa"/>
            <w:left w:w="108" w:type="dxa"/>
            <w:bottom w:w="0" w:type="dxa"/>
            <w:right w:w="108" w:type="dxa"/>
          </w:tblCellMar>
        </w:tblPrEx>
        <w:tc>
          <w:tcPr>
            <w:tcW w:w="651" w:type="dxa"/>
            <w:tcBorders>
              <w:top w:val="nil"/>
              <w:left w:val="single" w:color="000000" w:sz="4" w:space="0"/>
              <w:bottom w:val="single" w:color="000000" w:sz="4" w:space="0"/>
              <w:right w:val="single" w:color="000000" w:sz="4" w:space="0"/>
            </w:tcBorders>
            <w:shd w:val="clear" w:color="auto" w:fill="auto"/>
          </w:tcPr>
          <w:p w14:paraId="796D7550">
            <w:pPr>
              <w:jc w:val="center"/>
            </w:pPr>
            <w:r>
              <w:rPr>
                <w:rFonts w:ascii="Calibri" w:hAnsi="Calibri" w:eastAsia="宋体" w:cs="Times New Roman"/>
                <w:lang w:bidi="ar"/>
              </w:rPr>
              <w:t>1</w:t>
            </w:r>
          </w:p>
        </w:tc>
        <w:tc>
          <w:tcPr>
            <w:tcW w:w="990" w:type="dxa"/>
            <w:tcBorders>
              <w:top w:val="nil"/>
              <w:left w:val="nil"/>
              <w:bottom w:val="single" w:color="000000" w:sz="4" w:space="0"/>
              <w:right w:val="single" w:color="000000" w:sz="4" w:space="0"/>
            </w:tcBorders>
            <w:shd w:val="clear" w:color="auto" w:fill="auto"/>
          </w:tcPr>
          <w:p w14:paraId="3C341690">
            <w:pPr>
              <w:jc w:val="center"/>
            </w:pPr>
            <w:r>
              <w:rPr>
                <w:rFonts w:hint="eastAsia" w:ascii="Calibri" w:hAnsi="Calibri" w:eastAsia="宋体" w:cs="宋体"/>
                <w:lang w:bidi="ar"/>
              </w:rPr>
              <w:t>门诊建档</w:t>
            </w:r>
          </w:p>
        </w:tc>
        <w:tc>
          <w:tcPr>
            <w:tcW w:w="6122" w:type="dxa"/>
            <w:tcBorders>
              <w:top w:val="nil"/>
              <w:left w:val="nil"/>
              <w:bottom w:val="single" w:color="000000" w:sz="4" w:space="0"/>
              <w:right w:val="single" w:color="000000" w:sz="4" w:space="0"/>
            </w:tcBorders>
            <w:shd w:val="clear" w:color="auto" w:fill="auto"/>
          </w:tcPr>
          <w:p w14:paraId="2FACB5C5">
            <w:r>
              <w:rPr>
                <w:rFonts w:ascii="Calibri" w:hAnsi="Calibri" w:eastAsia="宋体" w:cs="Times New Roman"/>
                <w:lang w:bidi="ar"/>
              </w:rPr>
              <w:t>1.</w:t>
            </w:r>
            <w:r>
              <w:rPr>
                <w:rFonts w:hint="eastAsia" w:ascii="Calibri" w:hAnsi="Calibri" w:eastAsia="宋体" w:cs="宋体"/>
                <w:lang w:bidi="ar"/>
              </w:rPr>
              <w:t>可录入、查询、修改病人的基本信息，建立和管理病人主索引信息，发放、补发、注销就诊卡。</w:t>
            </w:r>
            <w:r>
              <w:rPr>
                <w:rFonts w:ascii="Calibri" w:hAnsi="Calibri" w:eastAsia="宋体" w:cs="Times New Roman"/>
                <w:lang w:bidi="ar"/>
              </w:rPr>
              <w:t xml:space="preserve"> </w:t>
            </w:r>
          </w:p>
          <w:p w14:paraId="68E27532">
            <w:r>
              <w:rPr>
                <w:rFonts w:ascii="Calibri" w:hAnsi="Calibri" w:eastAsia="宋体" w:cs="Times New Roman"/>
                <w:lang w:bidi="ar"/>
              </w:rPr>
              <w:t>2.</w:t>
            </w:r>
            <w:r>
              <w:rPr>
                <w:rFonts w:hint="eastAsia" w:ascii="Calibri" w:hAnsi="Calibri" w:eastAsia="宋体" w:cs="宋体"/>
                <w:lang w:bidi="ar"/>
              </w:rPr>
              <w:t>读取诊疗卡号，登记时对诊疗卡号是否重用进行校验。</w:t>
            </w:r>
          </w:p>
          <w:p w14:paraId="1DA4A785">
            <w:r>
              <w:rPr>
                <w:rFonts w:ascii="Calibri" w:hAnsi="Calibri" w:eastAsia="宋体" w:cs="Times New Roman"/>
                <w:lang w:bidi="ar"/>
              </w:rPr>
              <w:t>3.</w:t>
            </w:r>
            <w:r>
              <w:rPr>
                <w:rFonts w:hint="eastAsia" w:ascii="Calibri" w:hAnsi="Calibri" w:eastAsia="宋体" w:cs="宋体"/>
                <w:lang w:bidi="ar"/>
              </w:rPr>
              <w:t>自动生成病人</w:t>
            </w:r>
            <w:r>
              <w:rPr>
                <w:rFonts w:ascii="Calibri" w:hAnsi="Calibri" w:eastAsia="宋体" w:cs="Times New Roman"/>
                <w:lang w:bidi="ar"/>
              </w:rPr>
              <w:t>ID</w:t>
            </w:r>
            <w:r>
              <w:rPr>
                <w:rFonts w:hint="eastAsia" w:ascii="Calibri" w:hAnsi="Calibri" w:eastAsia="宋体" w:cs="宋体"/>
                <w:lang w:bidi="ar"/>
              </w:rPr>
              <w:t>，一个病人</w:t>
            </w:r>
            <w:r>
              <w:rPr>
                <w:rFonts w:ascii="Calibri" w:hAnsi="Calibri" w:eastAsia="宋体" w:cs="Times New Roman"/>
                <w:lang w:bidi="ar"/>
              </w:rPr>
              <w:t>ID</w:t>
            </w:r>
            <w:r>
              <w:rPr>
                <w:rFonts w:hint="eastAsia" w:ascii="Calibri" w:hAnsi="Calibri" w:eastAsia="宋体" w:cs="宋体"/>
                <w:lang w:bidi="ar"/>
              </w:rPr>
              <w:t>可对应多个诊疗卡号。</w:t>
            </w:r>
          </w:p>
          <w:p w14:paraId="19453CF1">
            <w:r>
              <w:rPr>
                <w:rFonts w:ascii="Calibri" w:hAnsi="Calibri" w:eastAsia="宋体" w:cs="Times New Roman"/>
                <w:lang w:bidi="ar"/>
              </w:rPr>
              <w:t>4.</w:t>
            </w:r>
            <w:r>
              <w:rPr>
                <w:rFonts w:hint="eastAsia" w:ascii="Calibri" w:hAnsi="Calibri" w:eastAsia="宋体" w:cs="宋体"/>
                <w:lang w:bidi="ar"/>
              </w:rPr>
              <w:t>年龄与出生日期可以相互推算。</w:t>
            </w:r>
          </w:p>
          <w:p w14:paraId="30AED31C">
            <w:r>
              <w:rPr>
                <w:rFonts w:ascii="Calibri" w:hAnsi="Calibri" w:eastAsia="宋体" w:cs="Times New Roman"/>
                <w:lang w:bidi="ar"/>
              </w:rPr>
              <w:t>5.</w:t>
            </w:r>
            <w:r>
              <w:rPr>
                <w:rFonts w:hint="eastAsia" w:ascii="Calibri" w:hAnsi="Calibri" w:eastAsia="宋体" w:cs="宋体"/>
                <w:lang w:bidi="ar"/>
              </w:rPr>
              <w:t>方式组合查询，包括：就诊卡号、门诊号、住院号、病人姓名、身份证号、医保号、公费医疗证号等。</w:t>
            </w:r>
          </w:p>
        </w:tc>
      </w:tr>
      <w:tr w14:paraId="032CF403">
        <w:tblPrEx>
          <w:tblBorders>
            <w:top w:val="none" w:color="000000" w:sz="0" w:space="0"/>
            <w:left w:val="none" w:color="000000" w:sz="0" w:space="0"/>
            <w:bottom w:val="none" w:color="000000" w:sz="0" w:space="0"/>
            <w:right w:val="none" w:color="000000" w:sz="0" w:space="0"/>
            <w:insideH w:val="outset" w:color="auto" w:sz="6" w:space="0"/>
            <w:insideV w:val="outset" w:color="auto" w:sz="6" w:space="0"/>
          </w:tblBorders>
          <w:tblCellMar>
            <w:top w:w="0" w:type="dxa"/>
            <w:left w:w="108" w:type="dxa"/>
            <w:bottom w:w="0" w:type="dxa"/>
            <w:right w:w="108" w:type="dxa"/>
          </w:tblCellMar>
        </w:tblPrEx>
        <w:tc>
          <w:tcPr>
            <w:tcW w:w="651" w:type="dxa"/>
            <w:tcBorders>
              <w:top w:val="nil"/>
              <w:left w:val="single" w:color="000000" w:sz="4" w:space="0"/>
              <w:bottom w:val="single" w:color="000000" w:sz="4" w:space="0"/>
              <w:right w:val="single" w:color="000000" w:sz="4" w:space="0"/>
            </w:tcBorders>
            <w:shd w:val="clear" w:color="auto" w:fill="auto"/>
          </w:tcPr>
          <w:p w14:paraId="50945F92">
            <w:pPr>
              <w:jc w:val="center"/>
            </w:pPr>
            <w:r>
              <w:rPr>
                <w:rFonts w:ascii="Calibri" w:hAnsi="Calibri" w:eastAsia="宋体" w:cs="Times New Roman"/>
                <w:lang w:bidi="ar"/>
              </w:rPr>
              <w:t>2</w:t>
            </w:r>
          </w:p>
        </w:tc>
        <w:tc>
          <w:tcPr>
            <w:tcW w:w="990" w:type="dxa"/>
            <w:tcBorders>
              <w:top w:val="nil"/>
              <w:left w:val="nil"/>
              <w:bottom w:val="single" w:color="000000" w:sz="4" w:space="0"/>
              <w:right w:val="single" w:color="000000" w:sz="4" w:space="0"/>
            </w:tcBorders>
            <w:shd w:val="clear" w:color="auto" w:fill="auto"/>
          </w:tcPr>
          <w:p w14:paraId="4BE9C5FA">
            <w:pPr>
              <w:jc w:val="center"/>
            </w:pPr>
            <w:r>
              <w:rPr>
                <w:rFonts w:hint="eastAsia" w:ascii="Calibri" w:hAnsi="Calibri" w:eastAsia="宋体" w:cs="宋体"/>
                <w:lang w:bidi="ar"/>
              </w:rPr>
              <w:t>门诊收费</w:t>
            </w:r>
          </w:p>
        </w:tc>
        <w:tc>
          <w:tcPr>
            <w:tcW w:w="6122" w:type="dxa"/>
            <w:tcBorders>
              <w:top w:val="nil"/>
              <w:left w:val="nil"/>
              <w:bottom w:val="single" w:color="000000" w:sz="4" w:space="0"/>
              <w:right w:val="single" w:color="000000" w:sz="4" w:space="0"/>
            </w:tcBorders>
            <w:shd w:val="clear" w:color="auto" w:fill="auto"/>
          </w:tcPr>
          <w:p w14:paraId="46F809C6">
            <w:r>
              <w:rPr>
                <w:rFonts w:ascii="Calibri" w:hAnsi="Calibri" w:eastAsia="宋体" w:cs="Times New Roman"/>
                <w:lang w:bidi="ar"/>
              </w:rPr>
              <w:t>1.</w:t>
            </w:r>
            <w:r>
              <w:rPr>
                <w:rFonts w:hint="eastAsia" w:ascii="Calibri" w:hAnsi="Calibri" w:eastAsia="宋体" w:cs="宋体"/>
                <w:lang w:bidi="ar"/>
              </w:rPr>
              <w:t>可以通过校园卡、读诊疗卡或者手工输入诊疗卡号、病人</w:t>
            </w:r>
            <w:r>
              <w:rPr>
                <w:rFonts w:ascii="Calibri" w:hAnsi="Calibri" w:eastAsia="宋体" w:cs="Times New Roman"/>
                <w:lang w:bidi="ar"/>
              </w:rPr>
              <w:t>ID</w:t>
            </w:r>
            <w:r>
              <w:rPr>
                <w:rFonts w:hint="eastAsia" w:ascii="Calibri" w:hAnsi="Calibri" w:eastAsia="宋体" w:cs="宋体"/>
                <w:lang w:bidi="ar"/>
              </w:rPr>
              <w:t>，调出病人的处方信息，进行划价、交款、打印发票。</w:t>
            </w:r>
          </w:p>
          <w:p w14:paraId="474758A2">
            <w:r>
              <w:rPr>
                <w:rFonts w:ascii="Calibri" w:hAnsi="Calibri" w:eastAsia="宋体" w:cs="Times New Roman"/>
                <w:lang w:bidi="ar"/>
              </w:rPr>
              <w:t>2.</w:t>
            </w:r>
            <w:r>
              <w:rPr>
                <w:rFonts w:hint="eastAsia" w:ascii="Calibri" w:hAnsi="Calibri" w:eastAsia="宋体" w:cs="宋体"/>
                <w:lang w:bidi="ar"/>
              </w:rPr>
              <w:t>录入、修改处方，严格控制权限，操作员只能修改本人录入的未收费的处方。</w:t>
            </w:r>
          </w:p>
          <w:p w14:paraId="024D50F2">
            <w:r>
              <w:rPr>
                <w:rFonts w:ascii="Calibri" w:hAnsi="Calibri" w:eastAsia="宋体" w:cs="Times New Roman"/>
                <w:lang w:bidi="ar"/>
              </w:rPr>
              <w:t>3.</w:t>
            </w:r>
            <w:r>
              <w:rPr>
                <w:rFonts w:hint="eastAsia" w:ascii="Calibri" w:hAnsi="Calibri" w:eastAsia="宋体" w:cs="宋体"/>
                <w:lang w:bidi="ar"/>
              </w:rPr>
              <w:t>支持药品的包装用量和用量之间的单位换算，自动计算数量。</w:t>
            </w:r>
          </w:p>
          <w:p w14:paraId="25DE8B7D">
            <w:r>
              <w:rPr>
                <w:rFonts w:hint="eastAsia" w:ascii="Calibri" w:hAnsi="Calibri" w:eastAsia="宋体" w:cs="宋体"/>
                <w:lang w:bidi="ar"/>
              </w:rPr>
              <w:t>▲</w:t>
            </w:r>
            <w:r>
              <w:rPr>
                <w:rFonts w:ascii="Calibri" w:hAnsi="Calibri" w:eastAsia="宋体" w:cs="Times New Roman"/>
                <w:lang w:bidi="ar"/>
              </w:rPr>
              <w:t>4.</w:t>
            </w:r>
            <w:r>
              <w:rPr>
                <w:rFonts w:hint="eastAsia" w:ascii="Calibri" w:hAnsi="Calibri" w:eastAsia="宋体" w:cs="宋体"/>
                <w:lang w:bidi="ar"/>
              </w:rPr>
              <w:t>系统可以设置缺药时能否继续输入该药品。（</w:t>
            </w:r>
            <w:r>
              <w:rPr>
                <w:rFonts w:hint="eastAsia"/>
                <w:lang w:val="en-US" w:eastAsia="zh-CN"/>
              </w:rPr>
              <w:t>投标文件中</w:t>
            </w:r>
            <w:r>
              <w:rPr>
                <w:rFonts w:hint="eastAsia" w:ascii="Calibri" w:hAnsi="Calibri" w:eastAsia="宋体" w:cs="宋体"/>
                <w:lang w:bidi="ar"/>
              </w:rPr>
              <w:t>提供截图）</w:t>
            </w:r>
          </w:p>
          <w:p w14:paraId="3C355391">
            <w:r>
              <w:rPr>
                <w:rFonts w:ascii="Calibri" w:hAnsi="Calibri" w:eastAsia="宋体" w:cs="Times New Roman"/>
                <w:lang w:bidi="ar"/>
              </w:rPr>
              <w:t>5.</w:t>
            </w:r>
            <w:r>
              <w:rPr>
                <w:rFonts w:hint="eastAsia" w:ascii="Calibri" w:hAnsi="Calibri" w:eastAsia="宋体" w:cs="宋体"/>
                <w:lang w:bidi="ar"/>
              </w:rPr>
              <w:t>能够手工增删处方与增减处方内容。</w:t>
            </w:r>
          </w:p>
          <w:p w14:paraId="02599F83">
            <w:r>
              <w:rPr>
                <w:rFonts w:ascii="Calibri" w:hAnsi="Calibri" w:eastAsia="宋体" w:cs="Times New Roman"/>
                <w:lang w:bidi="ar"/>
              </w:rPr>
              <w:t>6.</w:t>
            </w:r>
            <w:r>
              <w:rPr>
                <w:rFonts w:hint="eastAsia" w:ascii="Calibri" w:hAnsi="Calibri" w:eastAsia="宋体" w:cs="宋体"/>
                <w:lang w:bidi="ar"/>
              </w:rPr>
              <w:t>支持选择就诊次数进行交款。</w:t>
            </w:r>
          </w:p>
          <w:p w14:paraId="57F5B803">
            <w:r>
              <w:rPr>
                <w:rFonts w:ascii="Calibri" w:hAnsi="Calibri" w:eastAsia="宋体" w:cs="Times New Roman"/>
                <w:lang w:bidi="ar"/>
              </w:rPr>
              <w:t>7.</w:t>
            </w:r>
            <w:r>
              <w:rPr>
                <w:rFonts w:hint="eastAsia" w:ascii="Calibri" w:hAnsi="Calibri" w:eastAsia="宋体" w:cs="宋体"/>
                <w:lang w:bidi="ar"/>
              </w:rPr>
              <w:t>自动加收挂号费与诊查费。（提供演示）</w:t>
            </w:r>
          </w:p>
          <w:p w14:paraId="1802050D">
            <w:r>
              <w:rPr>
                <w:rFonts w:ascii="Calibri" w:hAnsi="Calibri" w:eastAsia="宋体" w:cs="Times New Roman"/>
                <w:lang w:bidi="ar"/>
              </w:rPr>
              <w:t>8.</w:t>
            </w:r>
            <w:r>
              <w:rPr>
                <w:rFonts w:hint="eastAsia" w:ascii="Calibri" w:hAnsi="Calibri" w:eastAsia="宋体" w:cs="宋体"/>
                <w:lang w:bidi="ar"/>
              </w:rPr>
              <w:t>支持注射费、材料费的自动收取。</w:t>
            </w:r>
          </w:p>
          <w:p w14:paraId="7621C42F">
            <w:r>
              <w:rPr>
                <w:rFonts w:ascii="Calibri" w:hAnsi="Calibri" w:eastAsia="宋体" w:cs="Times New Roman"/>
                <w:lang w:bidi="ar"/>
              </w:rPr>
              <w:t>9.</w:t>
            </w:r>
            <w:r>
              <w:rPr>
                <w:rFonts w:hint="eastAsia" w:ascii="Calibri" w:hAnsi="Calibri" w:eastAsia="宋体" w:cs="宋体"/>
                <w:lang w:bidi="ar"/>
              </w:rPr>
              <w:t>提供“加挂”的功能。</w:t>
            </w:r>
          </w:p>
          <w:p w14:paraId="479169D9">
            <w:r>
              <w:rPr>
                <w:rFonts w:ascii="Calibri" w:hAnsi="Calibri" w:eastAsia="宋体" w:cs="Times New Roman"/>
                <w:lang w:bidi="ar"/>
              </w:rPr>
              <w:t>10.</w:t>
            </w:r>
            <w:r>
              <w:rPr>
                <w:rFonts w:hint="eastAsia" w:ascii="Calibri" w:hAnsi="Calibri" w:eastAsia="宋体" w:cs="宋体"/>
                <w:lang w:bidi="ar"/>
              </w:rPr>
              <w:t>对药品处方取药窗口进行预分配。</w:t>
            </w:r>
          </w:p>
          <w:p w14:paraId="07BCBB2A">
            <w:r>
              <w:rPr>
                <w:rFonts w:ascii="Calibri" w:hAnsi="Calibri" w:eastAsia="宋体" w:cs="Times New Roman"/>
                <w:lang w:bidi="ar"/>
              </w:rPr>
              <w:t>11.</w:t>
            </w:r>
            <w:r>
              <w:rPr>
                <w:rFonts w:hint="eastAsia" w:ascii="Calibri" w:hAnsi="Calibri" w:eastAsia="宋体" w:cs="宋体"/>
                <w:lang w:bidi="ar"/>
              </w:rPr>
              <w:t>可以增删、修改发票的支付方式。</w:t>
            </w:r>
          </w:p>
          <w:p w14:paraId="49B2CA96">
            <w:r>
              <w:rPr>
                <w:rFonts w:ascii="Calibri" w:hAnsi="Calibri" w:eastAsia="宋体" w:cs="Times New Roman"/>
                <w:lang w:bidi="ar"/>
              </w:rPr>
              <w:t>12.</w:t>
            </w:r>
            <w:r>
              <w:rPr>
                <w:rFonts w:hint="eastAsia" w:ascii="Calibri" w:hAnsi="Calibri" w:eastAsia="宋体" w:cs="宋体"/>
                <w:lang w:bidi="ar"/>
              </w:rPr>
              <w:t>能够判断发票是否用完。</w:t>
            </w:r>
          </w:p>
          <w:p w14:paraId="04273A20">
            <w:r>
              <w:rPr>
                <w:rFonts w:ascii="Calibri" w:hAnsi="Calibri" w:eastAsia="宋体" w:cs="Times New Roman"/>
                <w:lang w:bidi="ar"/>
              </w:rPr>
              <w:t>13.</w:t>
            </w:r>
            <w:r>
              <w:rPr>
                <w:rFonts w:hint="eastAsia" w:ascii="Calibri" w:hAnsi="Calibri" w:eastAsia="宋体" w:cs="宋体"/>
                <w:lang w:bidi="ar"/>
              </w:rPr>
              <w:t>支持处方和发票的多对多关系。</w:t>
            </w:r>
          </w:p>
          <w:p w14:paraId="71E8617C">
            <w:r>
              <w:rPr>
                <w:rFonts w:ascii="Calibri" w:hAnsi="Calibri" w:eastAsia="宋体" w:cs="Times New Roman"/>
                <w:lang w:bidi="ar"/>
              </w:rPr>
              <w:t>14.</w:t>
            </w:r>
            <w:r>
              <w:rPr>
                <w:rFonts w:hint="eastAsia" w:ascii="Calibri" w:hAnsi="Calibri" w:eastAsia="宋体" w:cs="宋体"/>
                <w:lang w:bidi="ar"/>
              </w:rPr>
              <w:t>支持多种类型病人的结算，支持“新病人”交费。</w:t>
            </w:r>
          </w:p>
          <w:p w14:paraId="771F5C70">
            <w:r>
              <w:rPr>
                <w:rFonts w:ascii="Calibri" w:hAnsi="Calibri" w:eastAsia="宋体" w:cs="Times New Roman"/>
                <w:lang w:bidi="ar"/>
              </w:rPr>
              <w:t>15.</w:t>
            </w:r>
            <w:r>
              <w:rPr>
                <w:rFonts w:hint="eastAsia" w:ascii="Calibri" w:hAnsi="Calibri" w:eastAsia="宋体" w:cs="宋体"/>
                <w:lang w:bidi="ar"/>
              </w:rPr>
              <w:t>支持折扣处理，折扣定义到分类。</w:t>
            </w:r>
          </w:p>
          <w:p w14:paraId="7575CA11">
            <w:r>
              <w:rPr>
                <w:rFonts w:ascii="Calibri" w:hAnsi="Calibri" w:eastAsia="宋体" w:cs="Times New Roman"/>
                <w:lang w:bidi="ar"/>
              </w:rPr>
              <w:t>16.</w:t>
            </w:r>
            <w:r>
              <w:rPr>
                <w:rFonts w:hint="eastAsia" w:ascii="Calibri" w:hAnsi="Calibri" w:eastAsia="宋体" w:cs="宋体"/>
                <w:lang w:bidi="ar"/>
              </w:rPr>
              <w:t>提供医保结算接口。</w:t>
            </w:r>
          </w:p>
          <w:p w14:paraId="64AB3F01">
            <w:r>
              <w:rPr>
                <w:rFonts w:ascii="Calibri" w:hAnsi="Calibri" w:eastAsia="宋体" w:cs="Times New Roman"/>
                <w:lang w:bidi="ar"/>
              </w:rPr>
              <w:t>17.</w:t>
            </w:r>
            <w:r>
              <w:rPr>
                <w:rFonts w:hint="eastAsia" w:ascii="Calibri" w:hAnsi="Calibri" w:eastAsia="宋体" w:cs="宋体"/>
                <w:lang w:bidi="ar"/>
              </w:rPr>
              <w:t>提供废票重打功能。</w:t>
            </w:r>
          </w:p>
          <w:p w14:paraId="573E8944">
            <w:r>
              <w:rPr>
                <w:rFonts w:hint="eastAsia" w:ascii="Calibri" w:hAnsi="Calibri" w:eastAsia="宋体" w:cs="宋体"/>
                <w:lang w:bidi="ar"/>
              </w:rPr>
              <w:t>▲</w:t>
            </w:r>
            <w:r>
              <w:rPr>
                <w:rFonts w:ascii="Calibri" w:hAnsi="Calibri" w:eastAsia="宋体" w:cs="Times New Roman"/>
                <w:lang w:bidi="ar"/>
              </w:rPr>
              <w:t>18.</w:t>
            </w:r>
            <w:r>
              <w:rPr>
                <w:rFonts w:hint="eastAsia" w:ascii="Calibri" w:hAnsi="Calibri" w:eastAsia="宋体" w:cs="宋体"/>
                <w:lang w:bidi="ar"/>
              </w:rPr>
              <w:t>提供电子发票功能。（</w:t>
            </w:r>
            <w:r>
              <w:rPr>
                <w:rFonts w:hint="eastAsia"/>
                <w:lang w:val="en-US" w:eastAsia="zh-CN"/>
              </w:rPr>
              <w:t>投标文件中</w:t>
            </w:r>
            <w:r>
              <w:rPr>
                <w:rFonts w:hint="eastAsia" w:ascii="Calibri" w:hAnsi="Calibri" w:eastAsia="宋体" w:cs="宋体"/>
                <w:lang w:bidi="ar"/>
              </w:rPr>
              <w:t>提供截图）</w:t>
            </w:r>
          </w:p>
        </w:tc>
      </w:tr>
      <w:tr w14:paraId="0EE39F64">
        <w:tblPrEx>
          <w:tblBorders>
            <w:top w:val="none" w:color="000000" w:sz="0" w:space="0"/>
            <w:left w:val="none" w:color="000000" w:sz="0" w:space="0"/>
            <w:bottom w:val="none" w:color="000000" w:sz="0" w:space="0"/>
            <w:right w:val="none" w:color="000000" w:sz="0" w:space="0"/>
            <w:insideH w:val="outset" w:color="auto" w:sz="6" w:space="0"/>
            <w:insideV w:val="outset" w:color="auto" w:sz="6" w:space="0"/>
          </w:tblBorders>
          <w:tblCellMar>
            <w:top w:w="0" w:type="dxa"/>
            <w:left w:w="108" w:type="dxa"/>
            <w:bottom w:w="0" w:type="dxa"/>
            <w:right w:w="108" w:type="dxa"/>
          </w:tblCellMar>
        </w:tblPrEx>
        <w:tc>
          <w:tcPr>
            <w:tcW w:w="651" w:type="dxa"/>
            <w:tcBorders>
              <w:top w:val="nil"/>
              <w:left w:val="single" w:color="000000" w:sz="4" w:space="0"/>
              <w:bottom w:val="single" w:color="000000" w:sz="4" w:space="0"/>
              <w:right w:val="single" w:color="000000" w:sz="4" w:space="0"/>
            </w:tcBorders>
            <w:shd w:val="clear" w:color="auto" w:fill="auto"/>
          </w:tcPr>
          <w:p w14:paraId="704313C0">
            <w:pPr>
              <w:jc w:val="center"/>
            </w:pPr>
            <w:r>
              <w:rPr>
                <w:rFonts w:ascii="Calibri" w:hAnsi="Calibri" w:eastAsia="宋体" w:cs="Times New Roman"/>
                <w:lang w:bidi="ar"/>
              </w:rPr>
              <w:t>3</w:t>
            </w:r>
          </w:p>
        </w:tc>
        <w:tc>
          <w:tcPr>
            <w:tcW w:w="990" w:type="dxa"/>
            <w:tcBorders>
              <w:top w:val="nil"/>
              <w:left w:val="nil"/>
              <w:bottom w:val="single" w:color="000000" w:sz="4" w:space="0"/>
              <w:right w:val="single" w:color="000000" w:sz="4" w:space="0"/>
            </w:tcBorders>
            <w:shd w:val="clear" w:color="auto" w:fill="auto"/>
          </w:tcPr>
          <w:p w14:paraId="2E7714FB">
            <w:pPr>
              <w:jc w:val="center"/>
            </w:pPr>
            <w:r>
              <w:rPr>
                <w:rFonts w:hint="eastAsia" w:ascii="Calibri" w:hAnsi="Calibri" w:eastAsia="宋体" w:cs="宋体"/>
                <w:lang w:bidi="ar"/>
              </w:rPr>
              <w:t>门诊退费</w:t>
            </w:r>
          </w:p>
        </w:tc>
        <w:tc>
          <w:tcPr>
            <w:tcW w:w="6122" w:type="dxa"/>
            <w:tcBorders>
              <w:top w:val="nil"/>
              <w:left w:val="nil"/>
              <w:bottom w:val="single" w:color="000000" w:sz="4" w:space="0"/>
              <w:right w:val="single" w:color="000000" w:sz="4" w:space="0"/>
            </w:tcBorders>
            <w:shd w:val="clear" w:color="auto" w:fill="auto"/>
          </w:tcPr>
          <w:p w14:paraId="7947AF67">
            <w:r>
              <w:rPr>
                <w:rFonts w:ascii="Calibri" w:hAnsi="Calibri" w:eastAsia="宋体" w:cs="Times New Roman"/>
                <w:lang w:bidi="ar"/>
              </w:rPr>
              <w:t>1.</w:t>
            </w:r>
            <w:r>
              <w:rPr>
                <w:rFonts w:hint="eastAsia" w:ascii="Calibri" w:hAnsi="Calibri" w:eastAsia="宋体" w:cs="宋体"/>
                <w:lang w:bidi="ar"/>
              </w:rPr>
              <w:t>可以通过读校园卡、诊疗卡或者手工输入诊疗卡号、病人</w:t>
            </w:r>
            <w:r>
              <w:rPr>
                <w:rFonts w:ascii="Calibri" w:hAnsi="Calibri" w:eastAsia="宋体" w:cs="Times New Roman"/>
                <w:lang w:bidi="ar"/>
              </w:rPr>
              <w:t>ID</w:t>
            </w:r>
            <w:r>
              <w:rPr>
                <w:rFonts w:hint="eastAsia" w:ascii="Calibri" w:hAnsi="Calibri" w:eastAsia="宋体" w:cs="宋体"/>
                <w:lang w:bidi="ar"/>
              </w:rPr>
              <w:t>，调出病人的收费信息，进行单删或者全删、重划。</w:t>
            </w:r>
          </w:p>
          <w:p w14:paraId="78782F29">
            <w:r>
              <w:rPr>
                <w:rFonts w:ascii="Calibri" w:hAnsi="Calibri" w:eastAsia="宋体" w:cs="Times New Roman"/>
                <w:lang w:bidi="ar"/>
              </w:rPr>
              <w:t>2.</w:t>
            </w:r>
            <w:r>
              <w:rPr>
                <w:rFonts w:hint="eastAsia" w:ascii="Calibri" w:hAnsi="Calibri" w:eastAsia="宋体" w:cs="宋体"/>
                <w:lang w:bidi="ar"/>
              </w:rPr>
              <w:t>支持退费必须先退药的规则。</w:t>
            </w:r>
          </w:p>
        </w:tc>
      </w:tr>
      <w:tr w14:paraId="65172746">
        <w:tblPrEx>
          <w:tblBorders>
            <w:top w:val="none" w:color="000000" w:sz="0" w:space="0"/>
            <w:left w:val="none" w:color="000000" w:sz="0" w:space="0"/>
            <w:bottom w:val="none" w:color="000000" w:sz="0" w:space="0"/>
            <w:right w:val="none" w:color="000000" w:sz="0" w:space="0"/>
            <w:insideH w:val="outset" w:color="auto" w:sz="6" w:space="0"/>
            <w:insideV w:val="outset" w:color="auto" w:sz="6" w:space="0"/>
          </w:tblBorders>
          <w:tblCellMar>
            <w:top w:w="0" w:type="dxa"/>
            <w:left w:w="108" w:type="dxa"/>
            <w:bottom w:w="0" w:type="dxa"/>
            <w:right w:w="108" w:type="dxa"/>
          </w:tblCellMar>
        </w:tblPrEx>
        <w:tc>
          <w:tcPr>
            <w:tcW w:w="651" w:type="dxa"/>
            <w:tcBorders>
              <w:top w:val="nil"/>
              <w:left w:val="single" w:color="000000" w:sz="4" w:space="0"/>
              <w:bottom w:val="single" w:color="000000" w:sz="4" w:space="0"/>
              <w:right w:val="single" w:color="000000" w:sz="4" w:space="0"/>
            </w:tcBorders>
            <w:shd w:val="clear" w:color="auto" w:fill="auto"/>
          </w:tcPr>
          <w:p w14:paraId="63907426">
            <w:pPr>
              <w:jc w:val="center"/>
            </w:pPr>
            <w:r>
              <w:rPr>
                <w:rFonts w:ascii="Calibri" w:hAnsi="Calibri" w:eastAsia="宋体" w:cs="Times New Roman"/>
                <w:lang w:bidi="ar"/>
              </w:rPr>
              <w:t>4</w:t>
            </w:r>
          </w:p>
        </w:tc>
        <w:tc>
          <w:tcPr>
            <w:tcW w:w="990" w:type="dxa"/>
            <w:tcBorders>
              <w:top w:val="nil"/>
              <w:left w:val="nil"/>
              <w:bottom w:val="single" w:color="000000" w:sz="4" w:space="0"/>
              <w:right w:val="single" w:color="000000" w:sz="4" w:space="0"/>
            </w:tcBorders>
            <w:shd w:val="clear" w:color="auto" w:fill="auto"/>
          </w:tcPr>
          <w:p w14:paraId="38CE0E59">
            <w:pPr>
              <w:jc w:val="center"/>
            </w:pPr>
            <w:r>
              <w:rPr>
                <w:rFonts w:hint="eastAsia" w:ascii="Calibri" w:hAnsi="Calibri" w:eastAsia="宋体" w:cs="宋体"/>
                <w:lang w:bidi="ar"/>
              </w:rPr>
              <w:t>日结</w:t>
            </w:r>
          </w:p>
        </w:tc>
        <w:tc>
          <w:tcPr>
            <w:tcW w:w="6122" w:type="dxa"/>
            <w:tcBorders>
              <w:top w:val="nil"/>
              <w:left w:val="nil"/>
              <w:bottom w:val="single" w:color="000000" w:sz="4" w:space="0"/>
              <w:right w:val="single" w:color="000000" w:sz="4" w:space="0"/>
            </w:tcBorders>
            <w:shd w:val="clear" w:color="auto" w:fill="auto"/>
          </w:tcPr>
          <w:p w14:paraId="748958D4">
            <w:r>
              <w:rPr>
                <w:rFonts w:ascii="Calibri" w:hAnsi="Calibri" w:eastAsia="宋体" w:cs="Times New Roman"/>
                <w:lang w:bidi="ar"/>
              </w:rPr>
              <w:t>1.</w:t>
            </w:r>
            <w:r>
              <w:rPr>
                <w:rFonts w:hint="eastAsia" w:ascii="Calibri" w:hAnsi="Calibri" w:eastAsia="宋体" w:cs="宋体"/>
                <w:lang w:bidi="ar"/>
              </w:rPr>
              <w:t>提供收费员日结、预览与打印日结报表的功能。</w:t>
            </w:r>
          </w:p>
          <w:p w14:paraId="4BF265E5">
            <w:r>
              <w:rPr>
                <w:rFonts w:ascii="Calibri" w:hAnsi="Calibri" w:eastAsia="宋体" w:cs="Times New Roman"/>
                <w:lang w:bidi="ar"/>
              </w:rPr>
              <w:t>2.</w:t>
            </w:r>
            <w:r>
              <w:rPr>
                <w:rFonts w:hint="eastAsia" w:ascii="Calibri" w:hAnsi="Calibri" w:eastAsia="宋体" w:cs="宋体"/>
                <w:lang w:bidi="ar"/>
              </w:rPr>
              <w:t>提供收款员日结报表公共版，并且能够自定义日结报表（增减日结报表）。</w:t>
            </w:r>
          </w:p>
          <w:p w14:paraId="4D9EE91A">
            <w:r>
              <w:rPr>
                <w:rFonts w:ascii="Calibri" w:hAnsi="Calibri" w:eastAsia="宋体" w:cs="Times New Roman"/>
                <w:lang w:bidi="ar"/>
              </w:rPr>
              <w:t>3.</w:t>
            </w:r>
            <w:r>
              <w:rPr>
                <w:rFonts w:hint="eastAsia" w:ascii="Calibri" w:hAnsi="Calibri" w:eastAsia="宋体" w:cs="宋体"/>
                <w:lang w:bidi="ar"/>
              </w:rPr>
              <w:t>提供修改发票支付类型的功能。</w:t>
            </w:r>
          </w:p>
          <w:p w14:paraId="4BD8D9C4">
            <w:r>
              <w:rPr>
                <w:rFonts w:ascii="Calibri" w:hAnsi="Calibri" w:eastAsia="宋体" w:cs="Times New Roman"/>
                <w:lang w:bidi="ar"/>
              </w:rPr>
              <w:t>4.</w:t>
            </w:r>
            <w:r>
              <w:rPr>
                <w:rFonts w:hint="eastAsia" w:ascii="Calibri" w:hAnsi="Calibri" w:eastAsia="宋体" w:cs="宋体"/>
                <w:lang w:bidi="ar"/>
              </w:rPr>
              <w:t>提供修改发票号的功能。</w:t>
            </w:r>
          </w:p>
        </w:tc>
      </w:tr>
      <w:tr w14:paraId="5ACD0BDE">
        <w:tblPrEx>
          <w:tblBorders>
            <w:top w:val="none" w:color="000000" w:sz="0" w:space="0"/>
            <w:left w:val="none" w:color="000000" w:sz="0" w:space="0"/>
            <w:bottom w:val="none" w:color="000000" w:sz="0" w:space="0"/>
            <w:right w:val="none" w:color="000000" w:sz="0" w:space="0"/>
            <w:insideH w:val="outset" w:color="auto" w:sz="6" w:space="0"/>
            <w:insideV w:val="outset" w:color="auto" w:sz="6" w:space="0"/>
          </w:tblBorders>
          <w:tblCellMar>
            <w:top w:w="0" w:type="dxa"/>
            <w:left w:w="108" w:type="dxa"/>
            <w:bottom w:w="0" w:type="dxa"/>
            <w:right w:w="108" w:type="dxa"/>
          </w:tblCellMar>
        </w:tblPrEx>
        <w:tc>
          <w:tcPr>
            <w:tcW w:w="651" w:type="dxa"/>
            <w:tcBorders>
              <w:top w:val="nil"/>
              <w:left w:val="single" w:color="000000" w:sz="4" w:space="0"/>
              <w:bottom w:val="single" w:color="000000" w:sz="4" w:space="0"/>
              <w:right w:val="single" w:color="000000" w:sz="4" w:space="0"/>
            </w:tcBorders>
            <w:shd w:val="clear" w:color="auto" w:fill="auto"/>
          </w:tcPr>
          <w:p w14:paraId="658D4F90">
            <w:pPr>
              <w:jc w:val="center"/>
            </w:pPr>
            <w:r>
              <w:rPr>
                <w:rFonts w:ascii="Calibri" w:hAnsi="Calibri" w:eastAsia="宋体" w:cs="Times New Roman"/>
                <w:lang w:bidi="ar"/>
              </w:rPr>
              <w:t>5</w:t>
            </w:r>
          </w:p>
        </w:tc>
        <w:tc>
          <w:tcPr>
            <w:tcW w:w="990" w:type="dxa"/>
            <w:tcBorders>
              <w:top w:val="nil"/>
              <w:left w:val="nil"/>
              <w:bottom w:val="single" w:color="000000" w:sz="4" w:space="0"/>
              <w:right w:val="single" w:color="000000" w:sz="4" w:space="0"/>
            </w:tcBorders>
            <w:shd w:val="clear" w:color="auto" w:fill="auto"/>
          </w:tcPr>
          <w:p w14:paraId="7A5697FD">
            <w:pPr>
              <w:jc w:val="center"/>
            </w:pPr>
            <w:r>
              <w:rPr>
                <w:rFonts w:hint="eastAsia" w:ascii="Calibri" w:hAnsi="Calibri" w:eastAsia="宋体" w:cs="宋体"/>
                <w:lang w:bidi="ar"/>
              </w:rPr>
              <w:t>费用查询</w:t>
            </w:r>
          </w:p>
        </w:tc>
        <w:tc>
          <w:tcPr>
            <w:tcW w:w="6122" w:type="dxa"/>
            <w:tcBorders>
              <w:top w:val="nil"/>
              <w:left w:val="nil"/>
              <w:bottom w:val="single" w:color="000000" w:sz="4" w:space="0"/>
              <w:right w:val="single" w:color="000000" w:sz="4" w:space="0"/>
            </w:tcBorders>
            <w:shd w:val="clear" w:color="auto" w:fill="auto"/>
          </w:tcPr>
          <w:p w14:paraId="5460B402">
            <w:r>
              <w:rPr>
                <w:rFonts w:ascii="Calibri" w:hAnsi="Calibri" w:eastAsia="宋体" w:cs="Times New Roman"/>
                <w:lang w:bidi="ar"/>
              </w:rPr>
              <w:t>1.</w:t>
            </w:r>
            <w:r>
              <w:rPr>
                <w:rFonts w:hint="eastAsia" w:ascii="Calibri" w:hAnsi="Calibri" w:eastAsia="宋体" w:cs="宋体"/>
                <w:lang w:bidi="ar"/>
              </w:rPr>
              <w:t>可以通过读校园卡、诊疗卡或者手工输入诊疗卡号、病人</w:t>
            </w:r>
            <w:r>
              <w:rPr>
                <w:rFonts w:ascii="Calibri" w:hAnsi="Calibri" w:eastAsia="宋体" w:cs="Times New Roman"/>
                <w:lang w:bidi="ar"/>
              </w:rPr>
              <w:t>ID</w:t>
            </w:r>
            <w:r>
              <w:rPr>
                <w:rFonts w:hint="eastAsia" w:ascii="Calibri" w:hAnsi="Calibri" w:eastAsia="宋体" w:cs="宋体"/>
                <w:lang w:bidi="ar"/>
              </w:rPr>
              <w:t>、发票号、流水号等，查询病人的收费明细与发票明细，并且提供打印明细的功能。</w:t>
            </w:r>
          </w:p>
          <w:p w14:paraId="29726E66">
            <w:r>
              <w:rPr>
                <w:rFonts w:ascii="Calibri" w:hAnsi="Calibri" w:eastAsia="宋体" w:cs="Times New Roman"/>
                <w:lang w:bidi="ar"/>
              </w:rPr>
              <w:t>2.</w:t>
            </w:r>
            <w:r>
              <w:rPr>
                <w:rFonts w:hint="eastAsia" w:ascii="Calibri" w:hAnsi="Calibri" w:eastAsia="宋体" w:cs="宋体"/>
                <w:lang w:bidi="ar"/>
              </w:rPr>
              <w:t>支持自定义绑定报表打印。</w:t>
            </w:r>
          </w:p>
        </w:tc>
      </w:tr>
      <w:tr w14:paraId="65F1C5C3">
        <w:tblPrEx>
          <w:tblBorders>
            <w:top w:val="none" w:color="000000" w:sz="0" w:space="0"/>
            <w:left w:val="none" w:color="000000" w:sz="0" w:space="0"/>
            <w:bottom w:val="none" w:color="000000" w:sz="0" w:space="0"/>
            <w:right w:val="none" w:color="000000" w:sz="0" w:space="0"/>
            <w:insideH w:val="outset" w:color="auto" w:sz="6" w:space="0"/>
            <w:insideV w:val="outset" w:color="auto" w:sz="6" w:space="0"/>
          </w:tblBorders>
          <w:tblCellMar>
            <w:top w:w="0" w:type="dxa"/>
            <w:left w:w="108" w:type="dxa"/>
            <w:bottom w:w="0" w:type="dxa"/>
            <w:right w:w="108" w:type="dxa"/>
          </w:tblCellMar>
        </w:tblPrEx>
        <w:tc>
          <w:tcPr>
            <w:tcW w:w="7763" w:type="dxa"/>
            <w:gridSpan w:val="3"/>
            <w:tcBorders>
              <w:top w:val="nil"/>
              <w:left w:val="single" w:color="000000" w:sz="4" w:space="0"/>
              <w:bottom w:val="single" w:color="000000" w:sz="4" w:space="0"/>
              <w:right w:val="single" w:color="000000" w:sz="4" w:space="0"/>
            </w:tcBorders>
            <w:shd w:val="clear" w:color="auto" w:fill="auto"/>
          </w:tcPr>
          <w:p w14:paraId="660F47E7">
            <w:r>
              <w:rPr>
                <w:rFonts w:hint="eastAsia" w:ascii="Calibri" w:hAnsi="Calibri" w:eastAsia="宋体" w:cs="宋体"/>
                <w:b/>
                <w:lang w:bidi="ar"/>
              </w:rPr>
              <w:t>二、门诊医生站子系统</w:t>
            </w:r>
          </w:p>
        </w:tc>
      </w:tr>
      <w:tr w14:paraId="6F9808AD">
        <w:tblPrEx>
          <w:tblBorders>
            <w:top w:val="none" w:color="000000" w:sz="0" w:space="0"/>
            <w:left w:val="none" w:color="000000" w:sz="0" w:space="0"/>
            <w:bottom w:val="none" w:color="000000" w:sz="0" w:space="0"/>
            <w:right w:val="none" w:color="000000" w:sz="0" w:space="0"/>
            <w:insideH w:val="outset" w:color="auto" w:sz="6" w:space="0"/>
            <w:insideV w:val="outset" w:color="auto" w:sz="6" w:space="0"/>
          </w:tblBorders>
          <w:tblCellMar>
            <w:top w:w="0" w:type="dxa"/>
            <w:left w:w="108" w:type="dxa"/>
            <w:bottom w:w="0" w:type="dxa"/>
            <w:right w:w="108" w:type="dxa"/>
          </w:tblCellMar>
        </w:tblPrEx>
        <w:tc>
          <w:tcPr>
            <w:tcW w:w="651" w:type="dxa"/>
            <w:tcBorders>
              <w:top w:val="nil"/>
              <w:left w:val="single" w:color="000000" w:sz="4" w:space="0"/>
              <w:bottom w:val="single" w:color="000000" w:sz="4" w:space="0"/>
              <w:right w:val="single" w:color="000000" w:sz="4" w:space="0"/>
            </w:tcBorders>
            <w:shd w:val="clear" w:color="auto" w:fill="auto"/>
          </w:tcPr>
          <w:p w14:paraId="4625E5F7">
            <w:pPr>
              <w:jc w:val="center"/>
            </w:pPr>
            <w:r>
              <w:rPr>
                <w:rFonts w:ascii="Calibri" w:hAnsi="Calibri" w:eastAsia="宋体" w:cs="Times New Roman"/>
                <w:lang w:bidi="ar"/>
              </w:rPr>
              <w:t>1</w:t>
            </w:r>
          </w:p>
        </w:tc>
        <w:tc>
          <w:tcPr>
            <w:tcW w:w="990" w:type="dxa"/>
            <w:tcBorders>
              <w:top w:val="nil"/>
              <w:left w:val="nil"/>
              <w:bottom w:val="single" w:color="000000" w:sz="4" w:space="0"/>
              <w:right w:val="single" w:color="000000" w:sz="4" w:space="0"/>
            </w:tcBorders>
            <w:shd w:val="clear" w:color="auto" w:fill="auto"/>
          </w:tcPr>
          <w:p w14:paraId="1560E813">
            <w:pPr>
              <w:jc w:val="center"/>
            </w:pPr>
            <w:r>
              <w:rPr>
                <w:rFonts w:hint="eastAsia" w:ascii="Calibri" w:hAnsi="Calibri" w:eastAsia="宋体" w:cs="宋体"/>
                <w:lang w:bidi="ar"/>
              </w:rPr>
              <w:t>门诊医生工作台</w:t>
            </w:r>
          </w:p>
        </w:tc>
        <w:tc>
          <w:tcPr>
            <w:tcW w:w="6122" w:type="dxa"/>
            <w:tcBorders>
              <w:top w:val="nil"/>
              <w:left w:val="nil"/>
              <w:bottom w:val="single" w:color="000000" w:sz="4" w:space="0"/>
              <w:right w:val="single" w:color="000000" w:sz="4" w:space="0"/>
            </w:tcBorders>
            <w:shd w:val="clear" w:color="auto" w:fill="auto"/>
          </w:tcPr>
          <w:p w14:paraId="2BA7A624">
            <w:r>
              <w:rPr>
                <w:rFonts w:ascii="Calibri" w:hAnsi="Calibri" w:eastAsia="宋体" w:cs="Times New Roman"/>
                <w:lang w:bidi="ar"/>
              </w:rPr>
              <w:t>1.</w:t>
            </w:r>
            <w:r>
              <w:rPr>
                <w:rFonts w:hint="eastAsia" w:ascii="Calibri" w:hAnsi="Calibri" w:eastAsia="宋体" w:cs="宋体"/>
                <w:lang w:bidi="ar"/>
              </w:rPr>
              <w:t>可以通过读校园卡、诊疗卡、手工输入诊疗卡号或者病人</w:t>
            </w:r>
            <w:r>
              <w:rPr>
                <w:rFonts w:ascii="Calibri" w:hAnsi="Calibri" w:eastAsia="宋体" w:cs="Times New Roman"/>
                <w:lang w:bidi="ar"/>
              </w:rPr>
              <w:t>ID</w:t>
            </w:r>
            <w:r>
              <w:rPr>
                <w:rFonts w:hint="eastAsia" w:ascii="Calibri" w:hAnsi="Calibri" w:eastAsia="宋体" w:cs="宋体"/>
                <w:lang w:bidi="ar"/>
              </w:rPr>
              <w:t>、分诊列表中选择，调出病人的就诊信息。</w:t>
            </w:r>
          </w:p>
          <w:p w14:paraId="275C92B1">
            <w:r>
              <w:rPr>
                <w:rFonts w:ascii="Calibri" w:hAnsi="Calibri" w:eastAsia="宋体" w:cs="Times New Roman"/>
                <w:lang w:bidi="ar"/>
              </w:rPr>
              <w:t>2.</w:t>
            </w:r>
            <w:r>
              <w:rPr>
                <w:rFonts w:hint="eastAsia" w:ascii="Calibri" w:hAnsi="Calibri" w:eastAsia="宋体" w:cs="宋体"/>
                <w:lang w:bidi="ar"/>
              </w:rPr>
              <w:t>就诊首页按科室</w:t>
            </w:r>
            <w:r>
              <w:rPr>
                <w:rFonts w:ascii="Calibri" w:hAnsi="Calibri" w:eastAsia="宋体" w:cs="Times New Roman"/>
                <w:lang w:bidi="ar"/>
              </w:rPr>
              <w:t>(</w:t>
            </w:r>
            <w:r>
              <w:rPr>
                <w:rFonts w:hint="eastAsia" w:ascii="Calibri" w:hAnsi="Calibri" w:eastAsia="宋体" w:cs="宋体"/>
                <w:lang w:bidi="ar"/>
              </w:rPr>
              <w:t>区分</w:t>
            </w:r>
            <w:r>
              <w:rPr>
                <w:rFonts w:hint="eastAsia" w:ascii="仿宋_GB2312" w:hAnsi="仿宋_GB2312" w:eastAsia="宋体" w:cs="仿宋_GB2312"/>
                <w:kern w:val="0"/>
                <w:szCs w:val="21"/>
                <w:lang w:bidi="ar"/>
              </w:rPr>
              <w:t>普通门诊、急诊、发热门诊</w:t>
            </w:r>
            <w:r>
              <w:rPr>
                <w:rFonts w:ascii="Calibri" w:hAnsi="Calibri" w:eastAsia="宋体" w:cs="Times New Roman"/>
                <w:lang w:bidi="ar"/>
              </w:rPr>
              <w:t>)</w:t>
            </w:r>
            <w:r>
              <w:rPr>
                <w:rFonts w:hint="eastAsia" w:ascii="Calibri" w:hAnsi="Calibri" w:eastAsia="宋体" w:cs="宋体"/>
                <w:lang w:bidi="ar"/>
              </w:rPr>
              <w:t>展示待诊、诊中、已诊病人列表。</w:t>
            </w:r>
          </w:p>
          <w:p w14:paraId="000E8EB2">
            <w:r>
              <w:rPr>
                <w:rFonts w:ascii="Calibri" w:hAnsi="Calibri" w:eastAsia="宋体" w:cs="Times New Roman"/>
                <w:lang w:bidi="ar"/>
              </w:rPr>
              <w:t>3.</w:t>
            </w:r>
            <w:r>
              <w:rPr>
                <w:rFonts w:hint="eastAsia" w:ascii="Calibri" w:hAnsi="Calibri" w:eastAsia="宋体" w:cs="宋体"/>
                <w:lang w:bidi="ar"/>
              </w:rPr>
              <w:t>就诊首页可标记病人的人群分类。</w:t>
            </w:r>
          </w:p>
          <w:p w14:paraId="7903F97B">
            <w:r>
              <w:rPr>
                <w:rFonts w:ascii="Calibri" w:hAnsi="Calibri" w:eastAsia="宋体" w:cs="Times New Roman"/>
                <w:lang w:bidi="ar"/>
              </w:rPr>
              <w:t>4.</w:t>
            </w:r>
            <w:r>
              <w:rPr>
                <w:rFonts w:hint="eastAsia" w:ascii="Calibri" w:hAnsi="Calibri" w:eastAsia="宋体" w:cs="宋体"/>
                <w:lang w:bidi="ar"/>
              </w:rPr>
              <w:t>支持诊间预约，诊间加号。</w:t>
            </w:r>
          </w:p>
          <w:p w14:paraId="0E65268C">
            <w:r>
              <w:rPr>
                <w:rFonts w:ascii="Calibri" w:hAnsi="Calibri" w:eastAsia="宋体" w:cs="Times New Roman"/>
                <w:lang w:bidi="ar"/>
              </w:rPr>
              <w:t>5.</w:t>
            </w:r>
            <w:r>
              <w:rPr>
                <w:rFonts w:hint="eastAsia" w:ascii="Calibri" w:hAnsi="Calibri" w:eastAsia="宋体" w:cs="宋体"/>
                <w:lang w:bidi="ar"/>
              </w:rPr>
              <w:t>增删处方，录入、修改、保存处方内容，并且能够过滤处方的录入内容（全部、西药、诊疗）。（提供演示）</w:t>
            </w:r>
          </w:p>
          <w:p w14:paraId="708C15EF">
            <w:r>
              <w:rPr>
                <w:rFonts w:ascii="Calibri" w:hAnsi="Calibri" w:eastAsia="宋体" w:cs="Times New Roman"/>
                <w:lang w:bidi="ar"/>
              </w:rPr>
              <w:t>6.</w:t>
            </w:r>
            <w:r>
              <w:rPr>
                <w:rFonts w:hint="eastAsia" w:ascii="Calibri" w:hAnsi="Calibri" w:eastAsia="宋体" w:cs="宋体"/>
                <w:lang w:bidi="ar"/>
              </w:rPr>
              <w:t>录入病人的主要诊断、次要诊断，校验重复的诊断，完成就诊（取消就诊）。</w:t>
            </w:r>
          </w:p>
          <w:p w14:paraId="1C952B92">
            <w:r>
              <w:rPr>
                <w:rFonts w:ascii="Calibri" w:hAnsi="Calibri" w:eastAsia="宋体" w:cs="Times New Roman"/>
                <w:lang w:bidi="ar"/>
              </w:rPr>
              <w:t>7.</w:t>
            </w:r>
            <w:r>
              <w:rPr>
                <w:rFonts w:hint="eastAsia" w:ascii="Calibri" w:hAnsi="Calibri" w:eastAsia="宋体" w:cs="宋体"/>
                <w:lang w:bidi="ar"/>
              </w:rPr>
              <w:t>调用处方模板，当前处方另存为模板。</w:t>
            </w:r>
          </w:p>
          <w:p w14:paraId="375B8A95">
            <w:r>
              <w:rPr>
                <w:rFonts w:ascii="Calibri" w:hAnsi="Calibri" w:eastAsia="宋体" w:cs="Times New Roman"/>
                <w:lang w:bidi="ar"/>
              </w:rPr>
              <w:t>8.</w:t>
            </w:r>
            <w:r>
              <w:rPr>
                <w:rFonts w:hint="eastAsia" w:ascii="Calibri" w:hAnsi="Calibri" w:eastAsia="宋体" w:cs="宋体"/>
                <w:lang w:bidi="ar"/>
              </w:rPr>
              <w:t>模板实行分级管理，分为全院共用、本科共用、本人专用。</w:t>
            </w:r>
          </w:p>
          <w:p w14:paraId="46D179AA">
            <w:r>
              <w:rPr>
                <w:rFonts w:hint="eastAsia" w:ascii="Calibri" w:hAnsi="Calibri" w:eastAsia="宋体" w:cs="宋体"/>
                <w:lang w:bidi="ar"/>
              </w:rPr>
              <w:t>▲</w:t>
            </w:r>
            <w:r>
              <w:rPr>
                <w:rFonts w:ascii="Calibri" w:hAnsi="Calibri" w:eastAsia="宋体" w:cs="Times New Roman"/>
                <w:lang w:bidi="ar"/>
              </w:rPr>
              <w:t>9.</w:t>
            </w:r>
            <w:r>
              <w:rPr>
                <w:rFonts w:hint="eastAsia" w:ascii="Calibri" w:hAnsi="Calibri" w:eastAsia="宋体" w:cs="宋体"/>
                <w:lang w:bidi="ar"/>
              </w:rPr>
              <w:t>支持</w:t>
            </w:r>
            <w:r>
              <w:rPr>
                <w:rFonts w:ascii="Calibri" w:hAnsi="Calibri" w:eastAsia="宋体" w:cs="Times New Roman"/>
                <w:lang w:bidi="ar"/>
              </w:rPr>
              <w:t>“</w:t>
            </w:r>
            <w:r>
              <w:rPr>
                <w:rFonts w:hint="eastAsia" w:ascii="Calibri" w:hAnsi="Calibri" w:eastAsia="宋体" w:cs="宋体"/>
                <w:lang w:bidi="ar"/>
              </w:rPr>
              <w:t>全部医嘱</w:t>
            </w:r>
            <w:r>
              <w:rPr>
                <w:rFonts w:ascii="Calibri" w:hAnsi="Calibri" w:eastAsia="宋体" w:cs="Times New Roman"/>
                <w:lang w:bidi="ar"/>
              </w:rPr>
              <w:t>”</w:t>
            </w:r>
            <w:r>
              <w:rPr>
                <w:rFonts w:hint="eastAsia" w:ascii="Calibri" w:hAnsi="Calibri" w:eastAsia="宋体" w:cs="宋体"/>
                <w:lang w:bidi="ar"/>
              </w:rPr>
              <w:t>一体化录入（</w:t>
            </w:r>
            <w:r>
              <w:rPr>
                <w:rFonts w:hint="eastAsia" w:ascii="Calibri" w:hAnsi="Calibri" w:eastAsia="宋体" w:cs="宋体"/>
                <w:lang w:val="en-US" w:eastAsia="zh-CN" w:bidi="ar"/>
              </w:rPr>
              <w:t>含</w:t>
            </w:r>
            <w:r>
              <w:rPr>
                <w:rFonts w:hint="eastAsia" w:ascii="Calibri" w:hAnsi="Calibri" w:eastAsia="宋体" w:cs="宋体"/>
                <w:lang w:bidi="ar"/>
              </w:rPr>
              <w:t>西药</w:t>
            </w:r>
            <w:r>
              <w:rPr>
                <w:rFonts w:hint="eastAsia" w:ascii="Calibri" w:hAnsi="Calibri" w:eastAsia="宋体" w:cs="宋体"/>
                <w:lang w:eastAsia="zh-CN" w:bidi="ar"/>
              </w:rPr>
              <w:t>、</w:t>
            </w:r>
            <w:r>
              <w:rPr>
                <w:rFonts w:hint="eastAsia" w:ascii="Calibri" w:hAnsi="Calibri" w:eastAsia="宋体" w:cs="宋体"/>
                <w:lang w:bidi="ar"/>
              </w:rPr>
              <w:t>中药</w:t>
            </w:r>
            <w:r>
              <w:rPr>
                <w:rFonts w:hint="eastAsia" w:ascii="Calibri" w:hAnsi="Calibri" w:eastAsia="宋体" w:cs="宋体"/>
                <w:lang w:val="en-US" w:eastAsia="zh-CN" w:bidi="ar"/>
              </w:rPr>
              <w:t>及</w:t>
            </w:r>
            <w:r>
              <w:rPr>
                <w:rFonts w:hint="eastAsia" w:ascii="Calibri" w:hAnsi="Calibri" w:eastAsia="宋体" w:cs="宋体"/>
                <w:lang w:bidi="ar"/>
              </w:rPr>
              <w:t>检查等）</w:t>
            </w:r>
          </w:p>
          <w:p w14:paraId="3631B928">
            <w:pPr>
              <w:rPr>
                <w:rFonts w:hint="eastAsia" w:eastAsia="宋体"/>
                <w:lang w:eastAsia="zh-CN"/>
              </w:rPr>
            </w:pPr>
            <w:r>
              <w:rPr>
                <w:rFonts w:hint="eastAsia" w:ascii="Calibri" w:hAnsi="Calibri" w:eastAsia="宋体" w:cs="宋体"/>
                <w:lang w:bidi="ar"/>
              </w:rPr>
              <w:t>▲</w:t>
            </w:r>
            <w:r>
              <w:rPr>
                <w:rFonts w:ascii="Calibri" w:hAnsi="Calibri" w:eastAsia="宋体" w:cs="Times New Roman"/>
                <w:lang w:bidi="ar"/>
              </w:rPr>
              <w:t>10.</w:t>
            </w:r>
            <w:r>
              <w:rPr>
                <w:rFonts w:hint="eastAsia" w:ascii="Calibri" w:hAnsi="Calibri" w:eastAsia="宋体" w:cs="宋体"/>
                <w:lang w:bidi="ar"/>
              </w:rPr>
              <w:t>支持历史医嘱一键复制</w:t>
            </w:r>
            <w:r>
              <w:rPr>
                <w:rFonts w:ascii="Calibri" w:hAnsi="Calibri" w:eastAsia="宋体" w:cs="Times New Roman"/>
                <w:lang w:bidi="ar"/>
              </w:rPr>
              <w:t>+</w:t>
            </w:r>
            <w:r>
              <w:rPr>
                <w:rFonts w:hint="eastAsia" w:ascii="Calibri" w:hAnsi="Calibri" w:eastAsia="宋体" w:cs="宋体"/>
                <w:lang w:bidi="ar"/>
              </w:rPr>
              <w:t>个性化模板编辑器</w:t>
            </w:r>
            <w:r>
              <w:rPr>
                <w:rFonts w:hint="eastAsia" w:ascii="Calibri" w:hAnsi="Calibri" w:eastAsia="宋体" w:cs="宋体"/>
                <w:lang w:eastAsia="zh-CN" w:bidi="ar"/>
              </w:rPr>
              <w:t>。</w:t>
            </w:r>
            <w:r>
              <w:rPr>
                <w:rFonts w:hint="eastAsia" w:ascii="Calibri" w:hAnsi="Calibri" w:eastAsia="宋体" w:cs="宋体"/>
                <w:lang w:bidi="ar"/>
              </w:rPr>
              <w:t>（</w:t>
            </w:r>
            <w:r>
              <w:rPr>
                <w:rFonts w:hint="eastAsia"/>
                <w:lang w:val="en-US" w:eastAsia="zh-CN"/>
              </w:rPr>
              <w:t>投标文件中</w:t>
            </w:r>
            <w:r>
              <w:rPr>
                <w:rFonts w:hint="eastAsia" w:ascii="Calibri" w:hAnsi="Calibri" w:eastAsia="宋体" w:cs="宋体"/>
                <w:lang w:bidi="ar"/>
              </w:rPr>
              <w:t>提供截图）</w:t>
            </w:r>
          </w:p>
          <w:p w14:paraId="1DDBC63D">
            <w:r>
              <w:rPr>
                <w:rFonts w:ascii="Calibri" w:hAnsi="Calibri" w:eastAsia="宋体" w:cs="Times New Roman"/>
                <w:lang w:bidi="ar"/>
              </w:rPr>
              <w:t>11.</w:t>
            </w:r>
            <w:r>
              <w:rPr>
                <w:rFonts w:hint="eastAsia" w:ascii="Calibri" w:hAnsi="Calibri" w:eastAsia="宋体" w:cs="宋体"/>
                <w:lang w:bidi="ar"/>
              </w:rPr>
              <w:t>给物价项目录入数量，自动带出药品字典中设置的常用剂量、给药方式等信息，给药品录入剂量、剂量单位、频率、用法、天数、特殊用法。</w:t>
            </w:r>
          </w:p>
          <w:p w14:paraId="3176EEF9">
            <w:r>
              <w:rPr>
                <w:rFonts w:ascii="Calibri" w:hAnsi="Calibri" w:eastAsia="宋体" w:cs="Times New Roman"/>
                <w:lang w:bidi="ar"/>
              </w:rPr>
              <w:t>12.</w:t>
            </w:r>
            <w:r>
              <w:rPr>
                <w:rFonts w:hint="eastAsia" w:ascii="Calibri" w:hAnsi="Calibri" w:eastAsia="宋体" w:cs="宋体"/>
                <w:lang w:bidi="ar"/>
              </w:rPr>
              <w:t>支持一药多名的识别。</w:t>
            </w:r>
          </w:p>
          <w:p w14:paraId="6F10DCB7">
            <w:r>
              <w:rPr>
                <w:rFonts w:ascii="Calibri" w:hAnsi="Calibri" w:eastAsia="宋体" w:cs="Times New Roman"/>
                <w:lang w:bidi="ar"/>
              </w:rPr>
              <w:t>13.</w:t>
            </w:r>
            <w:r>
              <w:rPr>
                <w:rFonts w:hint="eastAsia" w:ascii="Calibri" w:hAnsi="Calibri" w:eastAsia="宋体" w:cs="宋体"/>
                <w:lang w:bidi="ar"/>
              </w:rPr>
              <w:t>支持药品的基本用量和每次用量之间的单位换算，自动计算数量。</w:t>
            </w:r>
          </w:p>
          <w:p w14:paraId="730CDB21">
            <w:r>
              <w:rPr>
                <w:rFonts w:ascii="Calibri" w:hAnsi="Calibri" w:eastAsia="宋体" w:cs="Times New Roman"/>
                <w:lang w:bidi="ar"/>
              </w:rPr>
              <w:t>14.</w:t>
            </w:r>
            <w:r>
              <w:rPr>
                <w:rFonts w:hint="eastAsia" w:ascii="Calibri" w:hAnsi="Calibri" w:eastAsia="宋体" w:cs="宋体"/>
                <w:lang w:bidi="ar"/>
              </w:rPr>
              <w:t>系统能设置缺药时能否继续开该药品。</w:t>
            </w:r>
          </w:p>
          <w:p w14:paraId="53CBDDC3">
            <w:r>
              <w:rPr>
                <w:rFonts w:ascii="Calibri" w:hAnsi="Calibri" w:eastAsia="宋体" w:cs="Times New Roman"/>
                <w:lang w:bidi="ar"/>
              </w:rPr>
              <w:t>15.</w:t>
            </w:r>
            <w:r>
              <w:rPr>
                <w:rFonts w:hint="eastAsia" w:ascii="Calibri" w:hAnsi="Calibri" w:eastAsia="宋体" w:cs="宋体"/>
                <w:lang w:bidi="ar"/>
              </w:rPr>
              <w:t>提供西药处方不同的输入格式。</w:t>
            </w:r>
          </w:p>
          <w:p w14:paraId="28421A55">
            <w:r>
              <w:rPr>
                <w:rFonts w:ascii="Calibri" w:hAnsi="Calibri" w:eastAsia="宋体" w:cs="Times New Roman"/>
                <w:lang w:bidi="ar"/>
              </w:rPr>
              <w:t>16.</w:t>
            </w:r>
            <w:r>
              <w:rPr>
                <w:rFonts w:hint="eastAsia" w:ascii="Calibri" w:hAnsi="Calibri" w:eastAsia="宋体" w:cs="宋体"/>
                <w:lang w:bidi="ar"/>
              </w:rPr>
              <w:t>能够校验同张处方中不同药房的药品。</w:t>
            </w:r>
          </w:p>
          <w:p w14:paraId="64EAA079">
            <w:r>
              <w:rPr>
                <w:rFonts w:ascii="Calibri" w:hAnsi="Calibri" w:eastAsia="宋体" w:cs="Times New Roman"/>
                <w:lang w:bidi="ar"/>
              </w:rPr>
              <w:t>17.</w:t>
            </w:r>
            <w:r>
              <w:rPr>
                <w:rFonts w:hint="eastAsia" w:ascii="Calibri" w:hAnsi="Calibri" w:eastAsia="宋体" w:cs="宋体"/>
                <w:lang w:bidi="ar"/>
              </w:rPr>
              <w:t>能够对药品的必录信息（剂量、剂量单位、频率、用法、天数）进行校验。</w:t>
            </w:r>
          </w:p>
          <w:p w14:paraId="6CE24545">
            <w:r>
              <w:rPr>
                <w:rFonts w:ascii="Calibri" w:hAnsi="Calibri" w:eastAsia="宋体" w:cs="Times New Roman"/>
                <w:lang w:bidi="ar"/>
              </w:rPr>
              <w:t>18.</w:t>
            </w:r>
            <w:r>
              <w:rPr>
                <w:rFonts w:hint="eastAsia" w:ascii="Calibri" w:hAnsi="Calibri" w:eastAsia="宋体" w:cs="宋体"/>
                <w:lang w:bidi="ar"/>
              </w:rPr>
              <w:t>输入天数，通过频率能够自动计算数量。</w:t>
            </w:r>
          </w:p>
          <w:p w14:paraId="3D4920A1">
            <w:r>
              <w:rPr>
                <w:rFonts w:ascii="Calibri" w:hAnsi="Calibri" w:eastAsia="宋体" w:cs="Times New Roman"/>
                <w:lang w:bidi="ar"/>
              </w:rPr>
              <w:t>19.</w:t>
            </w:r>
            <w:r>
              <w:rPr>
                <w:rFonts w:hint="eastAsia" w:ascii="Calibri" w:hAnsi="Calibri" w:eastAsia="宋体" w:cs="宋体"/>
                <w:lang w:bidi="ar"/>
              </w:rPr>
              <w:t>能够对同一处方中相同项目进行提示，并且控制每张处方的最大记录数。</w:t>
            </w:r>
          </w:p>
          <w:p w14:paraId="17A71817">
            <w:r>
              <w:rPr>
                <w:rFonts w:ascii="Calibri" w:hAnsi="Calibri" w:eastAsia="宋体" w:cs="Times New Roman"/>
                <w:lang w:bidi="ar"/>
              </w:rPr>
              <w:t>20.</w:t>
            </w:r>
            <w:r>
              <w:rPr>
                <w:rFonts w:hint="eastAsia" w:ascii="Calibri" w:hAnsi="Calibri" w:eastAsia="宋体" w:cs="宋体"/>
                <w:lang w:bidi="ar"/>
              </w:rPr>
              <w:t>支持预览与打印处方。</w:t>
            </w:r>
          </w:p>
          <w:p w14:paraId="4C59215F">
            <w:r>
              <w:rPr>
                <w:rFonts w:ascii="Calibri" w:hAnsi="Calibri" w:eastAsia="宋体" w:cs="Times New Roman"/>
                <w:lang w:bidi="ar"/>
              </w:rPr>
              <w:t>21.</w:t>
            </w:r>
            <w:r>
              <w:rPr>
                <w:rFonts w:hint="eastAsia" w:ascii="Calibri" w:hAnsi="Calibri" w:eastAsia="宋体" w:cs="宋体"/>
                <w:lang w:bidi="ar"/>
              </w:rPr>
              <w:t>查询与复制自己病人的处方内容。</w:t>
            </w:r>
          </w:p>
          <w:p w14:paraId="13FB9803">
            <w:r>
              <w:rPr>
                <w:rFonts w:ascii="Calibri" w:hAnsi="Calibri" w:eastAsia="宋体" w:cs="Times New Roman"/>
                <w:lang w:bidi="ar"/>
              </w:rPr>
              <w:t>22.</w:t>
            </w:r>
            <w:r>
              <w:rPr>
                <w:rFonts w:hint="eastAsia" w:ascii="Calibri" w:hAnsi="Calibri" w:eastAsia="宋体" w:cs="宋体"/>
                <w:lang w:bidi="ar"/>
              </w:rPr>
              <w:t>提供汇总当前病人总金额、处方金额、检验金额、检查金额的功能。</w:t>
            </w:r>
          </w:p>
          <w:p w14:paraId="749A6E19">
            <w:r>
              <w:rPr>
                <w:rFonts w:ascii="Calibri" w:hAnsi="Calibri" w:eastAsia="宋体" w:cs="Times New Roman"/>
                <w:lang w:bidi="ar"/>
              </w:rPr>
              <w:t>23.</w:t>
            </w:r>
            <w:r>
              <w:rPr>
                <w:rFonts w:hint="eastAsia" w:ascii="Calibri" w:hAnsi="Calibri" w:eastAsia="宋体" w:cs="宋体"/>
                <w:lang w:bidi="ar"/>
              </w:rPr>
              <w:t>提供填写入院通知书的功能。</w:t>
            </w:r>
          </w:p>
          <w:p w14:paraId="49075819">
            <w:r>
              <w:rPr>
                <w:rFonts w:ascii="Calibri" w:hAnsi="Calibri" w:eastAsia="宋体" w:cs="Times New Roman"/>
                <w:lang w:bidi="ar"/>
              </w:rPr>
              <w:t>24.</w:t>
            </w:r>
            <w:r>
              <w:rPr>
                <w:rFonts w:hint="eastAsia" w:ascii="Calibri" w:hAnsi="Calibri" w:eastAsia="宋体" w:cs="宋体"/>
                <w:lang w:bidi="ar"/>
              </w:rPr>
              <w:t>开检验、检查申请单。</w:t>
            </w:r>
          </w:p>
          <w:p w14:paraId="3FDD2744">
            <w:r>
              <w:rPr>
                <w:rFonts w:ascii="Calibri" w:hAnsi="Calibri" w:eastAsia="宋体" w:cs="Times New Roman"/>
                <w:lang w:bidi="ar"/>
              </w:rPr>
              <w:t>25.</w:t>
            </w:r>
            <w:r>
              <w:rPr>
                <w:rFonts w:hint="eastAsia" w:ascii="Calibri" w:hAnsi="Calibri" w:eastAsia="宋体" w:cs="宋体"/>
                <w:lang w:bidi="ar"/>
              </w:rPr>
              <w:t>查阅检验、检查报告。</w:t>
            </w:r>
          </w:p>
          <w:p w14:paraId="572230D7">
            <w:r>
              <w:rPr>
                <w:rFonts w:ascii="Calibri" w:hAnsi="Calibri" w:eastAsia="宋体" w:cs="Times New Roman"/>
                <w:lang w:bidi="ar"/>
              </w:rPr>
              <w:t>26.</w:t>
            </w:r>
            <w:r>
              <w:rPr>
                <w:rFonts w:hint="eastAsia" w:ascii="Calibri" w:hAnsi="Calibri" w:eastAsia="宋体" w:cs="宋体"/>
                <w:lang w:bidi="ar"/>
              </w:rPr>
              <w:t>支持结构化门诊病历书写、病历模板保存及调用。</w:t>
            </w:r>
          </w:p>
          <w:p w14:paraId="2883256C">
            <w:r>
              <w:rPr>
                <w:rFonts w:hint="eastAsia" w:ascii="Calibri" w:hAnsi="Calibri" w:eastAsia="宋体" w:cs="宋体"/>
                <w:lang w:bidi="ar"/>
              </w:rPr>
              <w:t>录入、查询、修改病历，包括病人主诉、现病史、药物过敏史、体检情况、诊断等。</w:t>
            </w:r>
          </w:p>
          <w:p w14:paraId="7489AA0E">
            <w:r>
              <w:rPr>
                <w:rFonts w:ascii="Calibri" w:hAnsi="Calibri" w:eastAsia="宋体" w:cs="Times New Roman"/>
                <w:lang w:bidi="ar"/>
              </w:rPr>
              <w:t>27.</w:t>
            </w:r>
            <w:r>
              <w:rPr>
                <w:rFonts w:hint="eastAsia" w:ascii="Calibri" w:hAnsi="Calibri" w:eastAsia="宋体" w:cs="宋体"/>
                <w:lang w:bidi="ar"/>
              </w:rPr>
              <w:t>转诊记录和报销登记的功能。</w:t>
            </w:r>
          </w:p>
          <w:p w14:paraId="7B9A4478">
            <w:r>
              <w:rPr>
                <w:rFonts w:ascii="Calibri" w:hAnsi="Calibri" w:eastAsia="宋体" w:cs="Times New Roman"/>
                <w:lang w:bidi="ar"/>
              </w:rPr>
              <w:t>28.</w:t>
            </w:r>
            <w:r>
              <w:rPr>
                <w:rFonts w:hint="eastAsia" w:ascii="Calibri" w:hAnsi="Calibri" w:eastAsia="宋体" w:cs="宋体"/>
                <w:lang w:bidi="ar"/>
              </w:rPr>
              <w:t>支持传染病报疫，根据医生开具的诊断自动识别弹出报疫卡。（提供演示）</w:t>
            </w:r>
          </w:p>
        </w:tc>
      </w:tr>
      <w:tr w14:paraId="147820B9">
        <w:tblPrEx>
          <w:tblBorders>
            <w:top w:val="none" w:color="000000" w:sz="0" w:space="0"/>
            <w:left w:val="none" w:color="000000" w:sz="0" w:space="0"/>
            <w:bottom w:val="none" w:color="000000" w:sz="0" w:space="0"/>
            <w:right w:val="none" w:color="000000" w:sz="0" w:space="0"/>
            <w:insideH w:val="outset" w:color="auto" w:sz="6" w:space="0"/>
            <w:insideV w:val="outset" w:color="auto" w:sz="6" w:space="0"/>
          </w:tblBorders>
          <w:tblCellMar>
            <w:top w:w="0" w:type="dxa"/>
            <w:left w:w="108" w:type="dxa"/>
            <w:bottom w:w="0" w:type="dxa"/>
            <w:right w:w="108" w:type="dxa"/>
          </w:tblCellMar>
        </w:tblPrEx>
        <w:tc>
          <w:tcPr>
            <w:tcW w:w="651" w:type="dxa"/>
            <w:tcBorders>
              <w:top w:val="nil"/>
              <w:left w:val="single" w:color="000000" w:sz="4" w:space="0"/>
              <w:bottom w:val="single" w:color="000000" w:sz="4" w:space="0"/>
              <w:right w:val="single" w:color="000000" w:sz="4" w:space="0"/>
            </w:tcBorders>
            <w:shd w:val="clear" w:color="auto" w:fill="auto"/>
          </w:tcPr>
          <w:p w14:paraId="665A5DC3">
            <w:pPr>
              <w:jc w:val="center"/>
            </w:pPr>
            <w:r>
              <w:rPr>
                <w:rFonts w:ascii="Calibri" w:hAnsi="Calibri" w:eastAsia="宋体" w:cs="Times New Roman"/>
                <w:lang w:bidi="ar"/>
              </w:rPr>
              <w:t>2</w:t>
            </w:r>
          </w:p>
        </w:tc>
        <w:tc>
          <w:tcPr>
            <w:tcW w:w="990" w:type="dxa"/>
            <w:tcBorders>
              <w:top w:val="nil"/>
              <w:left w:val="nil"/>
              <w:bottom w:val="single" w:color="000000" w:sz="4" w:space="0"/>
              <w:right w:val="single" w:color="000000" w:sz="4" w:space="0"/>
            </w:tcBorders>
            <w:shd w:val="clear" w:color="auto" w:fill="auto"/>
          </w:tcPr>
          <w:p w14:paraId="55B59158">
            <w:pPr>
              <w:jc w:val="center"/>
            </w:pPr>
            <w:r>
              <w:rPr>
                <w:rFonts w:hint="eastAsia" w:ascii="Calibri" w:hAnsi="Calibri" w:eastAsia="宋体" w:cs="宋体"/>
                <w:lang w:bidi="ar"/>
              </w:rPr>
              <w:t>处方模板维护</w:t>
            </w:r>
          </w:p>
        </w:tc>
        <w:tc>
          <w:tcPr>
            <w:tcW w:w="6122" w:type="dxa"/>
            <w:tcBorders>
              <w:top w:val="nil"/>
              <w:left w:val="nil"/>
              <w:bottom w:val="single" w:color="000000" w:sz="4" w:space="0"/>
              <w:right w:val="single" w:color="000000" w:sz="4" w:space="0"/>
            </w:tcBorders>
            <w:shd w:val="clear" w:color="auto" w:fill="auto"/>
          </w:tcPr>
          <w:p w14:paraId="399095A0">
            <w:r>
              <w:rPr>
                <w:rFonts w:ascii="Calibri" w:hAnsi="Calibri" w:eastAsia="宋体" w:cs="Times New Roman"/>
                <w:lang w:bidi="ar"/>
              </w:rPr>
              <w:t>1.</w:t>
            </w:r>
            <w:r>
              <w:rPr>
                <w:rFonts w:hint="eastAsia" w:ascii="Calibri" w:hAnsi="Calibri" w:eastAsia="宋体" w:cs="宋体"/>
                <w:lang w:bidi="ar"/>
              </w:rPr>
              <w:t>支持查询、增加、删除处方模板。</w:t>
            </w:r>
          </w:p>
          <w:p w14:paraId="436FD966">
            <w:r>
              <w:rPr>
                <w:rFonts w:ascii="Calibri" w:hAnsi="Calibri" w:eastAsia="宋体" w:cs="Times New Roman"/>
                <w:lang w:bidi="ar"/>
              </w:rPr>
              <w:t>2.</w:t>
            </w:r>
            <w:r>
              <w:rPr>
                <w:rFonts w:hint="eastAsia" w:ascii="Calibri" w:hAnsi="Calibri" w:eastAsia="宋体" w:cs="宋体"/>
                <w:lang w:bidi="ar"/>
              </w:rPr>
              <w:t>支持查询、录入、修改模板明细。</w:t>
            </w:r>
          </w:p>
        </w:tc>
      </w:tr>
      <w:tr w14:paraId="36583775">
        <w:tblPrEx>
          <w:tblBorders>
            <w:top w:val="none" w:color="000000" w:sz="0" w:space="0"/>
            <w:left w:val="none" w:color="000000" w:sz="0" w:space="0"/>
            <w:bottom w:val="none" w:color="000000" w:sz="0" w:space="0"/>
            <w:right w:val="none" w:color="000000" w:sz="0" w:space="0"/>
            <w:insideH w:val="outset" w:color="auto" w:sz="6" w:space="0"/>
            <w:insideV w:val="outset" w:color="auto" w:sz="6" w:space="0"/>
          </w:tblBorders>
          <w:tblCellMar>
            <w:top w:w="0" w:type="dxa"/>
            <w:left w:w="108" w:type="dxa"/>
            <w:bottom w:w="0" w:type="dxa"/>
            <w:right w:w="108" w:type="dxa"/>
          </w:tblCellMar>
        </w:tblPrEx>
        <w:tc>
          <w:tcPr>
            <w:tcW w:w="651" w:type="dxa"/>
            <w:tcBorders>
              <w:top w:val="nil"/>
              <w:left w:val="single" w:color="000000" w:sz="4" w:space="0"/>
              <w:bottom w:val="single" w:color="000000" w:sz="4" w:space="0"/>
              <w:right w:val="single" w:color="000000" w:sz="4" w:space="0"/>
            </w:tcBorders>
            <w:shd w:val="clear" w:color="auto" w:fill="auto"/>
          </w:tcPr>
          <w:p w14:paraId="740130D0">
            <w:pPr>
              <w:jc w:val="center"/>
            </w:pPr>
            <w:r>
              <w:rPr>
                <w:rFonts w:ascii="Calibri" w:hAnsi="Calibri" w:eastAsia="宋体" w:cs="Times New Roman"/>
                <w:lang w:bidi="ar"/>
              </w:rPr>
              <w:t>3</w:t>
            </w:r>
          </w:p>
        </w:tc>
        <w:tc>
          <w:tcPr>
            <w:tcW w:w="990" w:type="dxa"/>
            <w:tcBorders>
              <w:top w:val="nil"/>
              <w:left w:val="nil"/>
              <w:bottom w:val="single" w:color="000000" w:sz="4" w:space="0"/>
              <w:right w:val="single" w:color="000000" w:sz="4" w:space="0"/>
            </w:tcBorders>
            <w:shd w:val="clear" w:color="auto" w:fill="auto"/>
          </w:tcPr>
          <w:p w14:paraId="67BDCAED">
            <w:pPr>
              <w:jc w:val="center"/>
            </w:pPr>
            <w:r>
              <w:rPr>
                <w:rFonts w:hint="eastAsia" w:ascii="Calibri" w:hAnsi="Calibri" w:eastAsia="宋体" w:cs="宋体"/>
                <w:lang w:bidi="ar"/>
              </w:rPr>
              <w:t>病历模板维护</w:t>
            </w:r>
          </w:p>
        </w:tc>
        <w:tc>
          <w:tcPr>
            <w:tcW w:w="6122" w:type="dxa"/>
            <w:tcBorders>
              <w:top w:val="nil"/>
              <w:left w:val="nil"/>
              <w:bottom w:val="single" w:color="000000" w:sz="4" w:space="0"/>
              <w:right w:val="single" w:color="000000" w:sz="4" w:space="0"/>
            </w:tcBorders>
            <w:shd w:val="clear" w:color="auto" w:fill="auto"/>
          </w:tcPr>
          <w:p w14:paraId="7552C49E">
            <w:r>
              <w:rPr>
                <w:rFonts w:ascii="Calibri" w:hAnsi="Calibri" w:eastAsia="宋体" w:cs="Times New Roman"/>
                <w:lang w:bidi="ar"/>
              </w:rPr>
              <w:t>1.</w:t>
            </w:r>
            <w:r>
              <w:rPr>
                <w:rFonts w:hint="eastAsia" w:ascii="Calibri" w:hAnsi="Calibri" w:eastAsia="宋体" w:cs="宋体"/>
                <w:lang w:bidi="ar"/>
              </w:rPr>
              <w:t>提供病历基本词汇的维护功能。</w:t>
            </w:r>
          </w:p>
          <w:p w14:paraId="4AB3D359">
            <w:r>
              <w:rPr>
                <w:rFonts w:ascii="Calibri" w:hAnsi="Calibri" w:eastAsia="宋体" w:cs="Times New Roman"/>
                <w:lang w:bidi="ar"/>
              </w:rPr>
              <w:t>2.</w:t>
            </w:r>
            <w:r>
              <w:rPr>
                <w:rFonts w:hint="eastAsia" w:ascii="Calibri" w:hAnsi="Calibri" w:eastAsia="宋体" w:cs="宋体"/>
                <w:lang w:bidi="ar"/>
              </w:rPr>
              <w:t>支持病历页面设计功能。</w:t>
            </w:r>
          </w:p>
        </w:tc>
      </w:tr>
      <w:tr w14:paraId="4C8C993F">
        <w:tblPrEx>
          <w:tblBorders>
            <w:top w:val="none" w:color="000000" w:sz="0" w:space="0"/>
            <w:left w:val="none" w:color="000000" w:sz="0" w:space="0"/>
            <w:bottom w:val="none" w:color="000000" w:sz="0" w:space="0"/>
            <w:right w:val="none" w:color="000000" w:sz="0" w:space="0"/>
            <w:insideH w:val="outset" w:color="auto" w:sz="6" w:space="0"/>
            <w:insideV w:val="outset" w:color="auto" w:sz="6" w:space="0"/>
          </w:tblBorders>
          <w:tblCellMar>
            <w:top w:w="0" w:type="dxa"/>
            <w:left w:w="108" w:type="dxa"/>
            <w:bottom w:w="0" w:type="dxa"/>
            <w:right w:w="108" w:type="dxa"/>
          </w:tblCellMar>
        </w:tblPrEx>
        <w:tc>
          <w:tcPr>
            <w:tcW w:w="7763" w:type="dxa"/>
            <w:gridSpan w:val="3"/>
            <w:tcBorders>
              <w:top w:val="single" w:color="auto" w:sz="4" w:space="0"/>
              <w:left w:val="single" w:color="auto" w:sz="4" w:space="0"/>
              <w:bottom w:val="single" w:color="auto" w:sz="4" w:space="0"/>
              <w:right w:val="single" w:color="auto" w:sz="4" w:space="0"/>
            </w:tcBorders>
            <w:shd w:val="clear" w:color="auto" w:fill="auto"/>
          </w:tcPr>
          <w:p w14:paraId="6608F5F5">
            <w:r>
              <w:rPr>
                <w:rFonts w:hint="eastAsia" w:ascii="Calibri" w:hAnsi="Calibri" w:eastAsia="宋体" w:cs="宋体"/>
                <w:b/>
                <w:lang w:bidi="ar"/>
              </w:rPr>
              <w:t>三、门诊药房子系统</w:t>
            </w:r>
          </w:p>
        </w:tc>
      </w:tr>
      <w:tr w14:paraId="67B23B9B">
        <w:tblPrEx>
          <w:tblBorders>
            <w:top w:val="none" w:color="000000" w:sz="0" w:space="0"/>
            <w:left w:val="none" w:color="000000" w:sz="0" w:space="0"/>
            <w:bottom w:val="none" w:color="000000" w:sz="0" w:space="0"/>
            <w:right w:val="none" w:color="000000" w:sz="0" w:space="0"/>
            <w:insideH w:val="outset" w:color="auto" w:sz="6" w:space="0"/>
            <w:insideV w:val="outset" w:color="auto" w:sz="6" w:space="0"/>
          </w:tblBorders>
          <w:tblCellMar>
            <w:top w:w="0" w:type="dxa"/>
            <w:left w:w="108" w:type="dxa"/>
            <w:bottom w:w="0" w:type="dxa"/>
            <w:right w:w="108" w:type="dxa"/>
          </w:tblCellMar>
        </w:tblPrEx>
        <w:tc>
          <w:tcPr>
            <w:tcW w:w="651" w:type="dxa"/>
            <w:tcBorders>
              <w:top w:val="single" w:color="auto" w:sz="4" w:space="0"/>
              <w:left w:val="single" w:color="auto" w:sz="4" w:space="0"/>
              <w:bottom w:val="single" w:color="auto" w:sz="4" w:space="0"/>
              <w:right w:val="single" w:color="auto" w:sz="4" w:space="0"/>
            </w:tcBorders>
            <w:shd w:val="clear" w:color="auto" w:fill="auto"/>
          </w:tcPr>
          <w:p w14:paraId="38E0AC0D">
            <w:pPr>
              <w:jc w:val="center"/>
            </w:pPr>
            <w:r>
              <w:rPr>
                <w:rFonts w:ascii="Calibri" w:hAnsi="Calibri" w:eastAsia="宋体" w:cs="Times New Roman"/>
                <w:lang w:bidi="ar"/>
              </w:rPr>
              <w:t>1</w:t>
            </w:r>
          </w:p>
        </w:tc>
        <w:tc>
          <w:tcPr>
            <w:tcW w:w="990" w:type="dxa"/>
            <w:tcBorders>
              <w:top w:val="single" w:color="auto" w:sz="4" w:space="0"/>
              <w:left w:val="single" w:color="auto" w:sz="4" w:space="0"/>
              <w:bottom w:val="single" w:color="auto" w:sz="4" w:space="0"/>
              <w:right w:val="single" w:color="auto" w:sz="4" w:space="0"/>
            </w:tcBorders>
            <w:shd w:val="clear" w:color="auto" w:fill="auto"/>
          </w:tcPr>
          <w:p w14:paraId="0048458C">
            <w:pPr>
              <w:jc w:val="center"/>
            </w:pPr>
            <w:r>
              <w:rPr>
                <w:rFonts w:hint="eastAsia" w:ascii="Calibri" w:hAnsi="Calibri" w:eastAsia="宋体" w:cs="宋体"/>
                <w:lang w:bidi="ar"/>
              </w:rPr>
              <w:t>门诊处方确认</w:t>
            </w:r>
          </w:p>
        </w:tc>
        <w:tc>
          <w:tcPr>
            <w:tcW w:w="6122" w:type="dxa"/>
            <w:tcBorders>
              <w:top w:val="single" w:color="auto" w:sz="4" w:space="0"/>
              <w:left w:val="single" w:color="auto" w:sz="4" w:space="0"/>
              <w:bottom w:val="single" w:color="auto" w:sz="4" w:space="0"/>
              <w:right w:val="single" w:color="auto" w:sz="4" w:space="0"/>
            </w:tcBorders>
            <w:shd w:val="clear" w:color="auto" w:fill="auto"/>
          </w:tcPr>
          <w:p w14:paraId="18EB600E">
            <w:r>
              <w:rPr>
                <w:rFonts w:ascii="Calibri" w:hAnsi="Calibri" w:eastAsia="宋体" w:cs="Times New Roman"/>
                <w:lang w:bidi="ar"/>
              </w:rPr>
              <w:t>1.</w:t>
            </w:r>
            <w:r>
              <w:rPr>
                <w:rFonts w:hint="eastAsia" w:ascii="Calibri" w:hAnsi="Calibri" w:eastAsia="宋体" w:cs="宋体"/>
                <w:lang w:bidi="ar"/>
              </w:rPr>
              <w:t>对已收费处方进行配药、上屏（取消上屏）、发药、打印（重打）操作。</w:t>
            </w:r>
          </w:p>
          <w:p w14:paraId="56C19A2C">
            <w:r>
              <w:rPr>
                <w:rFonts w:ascii="Calibri" w:hAnsi="Calibri" w:eastAsia="宋体" w:cs="Times New Roman"/>
                <w:lang w:bidi="ar"/>
              </w:rPr>
              <w:t>2.</w:t>
            </w:r>
            <w:r>
              <w:rPr>
                <w:rFonts w:hint="eastAsia" w:ascii="Calibri" w:hAnsi="Calibri" w:eastAsia="宋体" w:cs="宋体"/>
                <w:lang w:bidi="ar"/>
              </w:rPr>
              <w:t>可设置窗口类型：发药窗口、配药窗口、发配混合。</w:t>
            </w:r>
          </w:p>
          <w:p w14:paraId="4135CB44">
            <w:r>
              <w:rPr>
                <w:rFonts w:ascii="Calibri" w:hAnsi="Calibri" w:eastAsia="宋体" w:cs="Times New Roman"/>
                <w:lang w:bidi="ar"/>
              </w:rPr>
              <w:t>3.</w:t>
            </w:r>
            <w:r>
              <w:rPr>
                <w:rFonts w:hint="eastAsia" w:ascii="Calibri" w:hAnsi="Calibri" w:eastAsia="宋体" w:cs="宋体"/>
                <w:lang w:bidi="ar"/>
              </w:rPr>
              <w:t>能够过滤处方状态：未发药、已发药、全部。</w:t>
            </w:r>
          </w:p>
          <w:p w14:paraId="3E98E72B">
            <w:r>
              <w:rPr>
                <w:rFonts w:ascii="Calibri" w:hAnsi="Calibri" w:eastAsia="宋体" w:cs="Times New Roman"/>
                <w:lang w:bidi="ar"/>
              </w:rPr>
              <w:t>4.</w:t>
            </w:r>
            <w:r>
              <w:rPr>
                <w:rFonts w:hint="eastAsia" w:ascii="Calibri" w:hAnsi="Calibri" w:eastAsia="宋体" w:cs="宋体"/>
                <w:lang w:bidi="ar"/>
              </w:rPr>
              <w:t>可通过时间段、流水号、病人</w:t>
            </w:r>
            <w:r>
              <w:rPr>
                <w:rFonts w:ascii="Calibri" w:hAnsi="Calibri" w:eastAsia="宋体" w:cs="Times New Roman"/>
                <w:lang w:bidi="ar"/>
              </w:rPr>
              <w:t>ID</w:t>
            </w:r>
            <w:r>
              <w:rPr>
                <w:rFonts w:hint="eastAsia" w:ascii="Calibri" w:hAnsi="Calibri" w:eastAsia="宋体" w:cs="宋体"/>
                <w:lang w:bidi="ar"/>
              </w:rPr>
              <w:t>、诊疗卡号查询病人的处方信息。</w:t>
            </w:r>
          </w:p>
          <w:p w14:paraId="2FA55AF0">
            <w:r>
              <w:rPr>
                <w:rFonts w:ascii="Calibri" w:hAnsi="Calibri" w:eastAsia="宋体" w:cs="Times New Roman"/>
                <w:lang w:bidi="ar"/>
              </w:rPr>
              <w:t>5.</w:t>
            </w:r>
            <w:r>
              <w:rPr>
                <w:rFonts w:hint="eastAsia" w:ascii="Calibri" w:hAnsi="Calibri" w:eastAsia="宋体" w:cs="宋体"/>
                <w:lang w:bidi="ar"/>
              </w:rPr>
              <w:t>提供快捷切换当前配药人功能。</w:t>
            </w:r>
          </w:p>
          <w:p w14:paraId="5D62C372">
            <w:r>
              <w:rPr>
                <w:rFonts w:ascii="Calibri" w:hAnsi="Calibri" w:eastAsia="宋体" w:cs="Times New Roman"/>
                <w:lang w:bidi="ar"/>
              </w:rPr>
              <w:t>6.</w:t>
            </w:r>
            <w:r>
              <w:rPr>
                <w:rFonts w:hint="eastAsia" w:ascii="Calibri" w:hAnsi="Calibri" w:eastAsia="宋体" w:cs="宋体"/>
                <w:lang w:bidi="ar"/>
              </w:rPr>
              <w:t>提供将其他窗口的处方切换为本窗口的功能。</w:t>
            </w:r>
          </w:p>
          <w:p w14:paraId="2D015B01">
            <w:r>
              <w:rPr>
                <w:rFonts w:ascii="Calibri" w:hAnsi="Calibri" w:eastAsia="宋体" w:cs="Times New Roman"/>
                <w:lang w:bidi="ar"/>
              </w:rPr>
              <w:t>7.</w:t>
            </w:r>
            <w:r>
              <w:rPr>
                <w:rFonts w:hint="eastAsia" w:ascii="Calibri" w:hAnsi="Calibri" w:eastAsia="宋体" w:cs="宋体"/>
                <w:lang w:bidi="ar"/>
              </w:rPr>
              <w:t>支持对已发药处方进行部分退药和全部退药功能</w:t>
            </w:r>
          </w:p>
        </w:tc>
      </w:tr>
      <w:tr w14:paraId="1BEDA1AB">
        <w:tblPrEx>
          <w:tblBorders>
            <w:top w:val="none" w:color="000000" w:sz="0" w:space="0"/>
            <w:left w:val="none" w:color="000000" w:sz="0" w:space="0"/>
            <w:bottom w:val="none" w:color="000000" w:sz="0" w:space="0"/>
            <w:right w:val="none" w:color="000000" w:sz="0" w:space="0"/>
            <w:insideH w:val="outset" w:color="auto" w:sz="6" w:space="0"/>
            <w:insideV w:val="outset" w:color="auto" w:sz="6" w:space="0"/>
          </w:tblBorders>
          <w:tblCellMar>
            <w:top w:w="0" w:type="dxa"/>
            <w:left w:w="108" w:type="dxa"/>
            <w:bottom w:w="0" w:type="dxa"/>
            <w:right w:w="108" w:type="dxa"/>
          </w:tblCellMar>
        </w:tblPrEx>
        <w:tc>
          <w:tcPr>
            <w:tcW w:w="651" w:type="dxa"/>
            <w:tcBorders>
              <w:top w:val="single" w:color="auto" w:sz="4" w:space="0"/>
              <w:left w:val="single" w:color="auto" w:sz="4" w:space="0"/>
              <w:bottom w:val="single" w:color="auto" w:sz="4" w:space="0"/>
              <w:right w:val="single" w:color="auto" w:sz="4" w:space="0"/>
            </w:tcBorders>
            <w:shd w:val="clear" w:color="auto" w:fill="auto"/>
          </w:tcPr>
          <w:p w14:paraId="2F4BC68B">
            <w:pPr>
              <w:jc w:val="center"/>
            </w:pPr>
            <w:r>
              <w:rPr>
                <w:rFonts w:ascii="Calibri" w:hAnsi="Calibri" w:eastAsia="宋体" w:cs="Times New Roman"/>
                <w:lang w:bidi="ar"/>
              </w:rPr>
              <w:t>2</w:t>
            </w:r>
          </w:p>
        </w:tc>
        <w:tc>
          <w:tcPr>
            <w:tcW w:w="990" w:type="dxa"/>
            <w:tcBorders>
              <w:top w:val="single" w:color="auto" w:sz="4" w:space="0"/>
              <w:left w:val="single" w:color="auto" w:sz="4" w:space="0"/>
              <w:bottom w:val="single" w:color="auto" w:sz="4" w:space="0"/>
              <w:right w:val="single" w:color="auto" w:sz="4" w:space="0"/>
            </w:tcBorders>
            <w:shd w:val="clear" w:color="auto" w:fill="auto"/>
          </w:tcPr>
          <w:p w14:paraId="3990A8A1">
            <w:pPr>
              <w:jc w:val="center"/>
            </w:pPr>
            <w:r>
              <w:rPr>
                <w:rFonts w:hint="eastAsia" w:ascii="Calibri" w:hAnsi="Calibri" w:eastAsia="宋体" w:cs="宋体"/>
                <w:lang w:bidi="ar"/>
              </w:rPr>
              <w:t>药品信息维护</w:t>
            </w:r>
          </w:p>
        </w:tc>
        <w:tc>
          <w:tcPr>
            <w:tcW w:w="6122" w:type="dxa"/>
            <w:tcBorders>
              <w:top w:val="single" w:color="auto" w:sz="4" w:space="0"/>
              <w:left w:val="single" w:color="auto" w:sz="4" w:space="0"/>
              <w:bottom w:val="single" w:color="auto" w:sz="4" w:space="0"/>
              <w:right w:val="single" w:color="auto" w:sz="4" w:space="0"/>
            </w:tcBorders>
            <w:shd w:val="clear" w:color="auto" w:fill="auto"/>
          </w:tcPr>
          <w:p w14:paraId="76E9EFF4">
            <w:r>
              <w:rPr>
                <w:rFonts w:ascii="Calibri" w:hAnsi="Calibri" w:eastAsia="宋体" w:cs="Times New Roman"/>
                <w:lang w:bidi="ar"/>
              </w:rPr>
              <w:t>1.</w:t>
            </w:r>
            <w:r>
              <w:rPr>
                <w:rFonts w:hint="eastAsia" w:ascii="Calibri" w:hAnsi="Calibri" w:eastAsia="宋体" w:cs="宋体"/>
                <w:lang w:bidi="ar"/>
              </w:rPr>
              <w:t>查询药品的信息。</w:t>
            </w:r>
            <w:r>
              <w:rPr>
                <w:rFonts w:ascii="Calibri" w:hAnsi="Calibri" w:eastAsia="宋体" w:cs="Times New Roman"/>
                <w:lang w:bidi="ar"/>
              </w:rPr>
              <w:t xml:space="preserve"> </w:t>
            </w:r>
          </w:p>
          <w:p w14:paraId="3F0DE7EA">
            <w:r>
              <w:rPr>
                <w:rFonts w:ascii="Calibri" w:hAnsi="Calibri" w:eastAsia="宋体" w:cs="Times New Roman"/>
                <w:lang w:bidi="ar"/>
              </w:rPr>
              <w:t>2.</w:t>
            </w:r>
            <w:r>
              <w:rPr>
                <w:rFonts w:hint="eastAsia" w:ascii="Calibri" w:hAnsi="Calibri" w:eastAsia="宋体" w:cs="宋体"/>
                <w:lang w:bidi="ar"/>
              </w:rPr>
              <w:t>维护药品的信息，包括药品名称、药品类别等基本信息。</w:t>
            </w:r>
          </w:p>
          <w:p w14:paraId="15A39D87">
            <w:r>
              <w:rPr>
                <w:rFonts w:ascii="Calibri" w:hAnsi="Calibri" w:eastAsia="宋体" w:cs="Times New Roman"/>
                <w:lang w:bidi="ar"/>
              </w:rPr>
              <w:t>3.</w:t>
            </w:r>
            <w:r>
              <w:rPr>
                <w:rFonts w:hint="eastAsia" w:ascii="Calibri" w:hAnsi="Calibri" w:eastAsia="宋体" w:cs="宋体"/>
                <w:lang w:bidi="ar"/>
              </w:rPr>
              <w:t>维护包装单位、包装数量等规格信息。</w:t>
            </w:r>
          </w:p>
          <w:p w14:paraId="53655E43">
            <w:r>
              <w:rPr>
                <w:rFonts w:ascii="Calibri" w:hAnsi="Calibri" w:eastAsia="宋体" w:cs="Times New Roman"/>
                <w:lang w:bidi="ar"/>
              </w:rPr>
              <w:t>4.</w:t>
            </w:r>
            <w:r>
              <w:rPr>
                <w:rFonts w:hint="eastAsia" w:ascii="Calibri" w:hAnsi="Calibri" w:eastAsia="宋体" w:cs="宋体"/>
                <w:lang w:bidi="ar"/>
              </w:rPr>
              <w:t>维护删除标志、毒麻属性等特殊属性。</w:t>
            </w:r>
          </w:p>
          <w:p w14:paraId="032F4755">
            <w:r>
              <w:rPr>
                <w:rFonts w:ascii="Calibri" w:hAnsi="Calibri" w:eastAsia="宋体" w:cs="Times New Roman"/>
                <w:lang w:bidi="ar"/>
              </w:rPr>
              <w:t>5.</w:t>
            </w:r>
            <w:r>
              <w:rPr>
                <w:rFonts w:hint="eastAsia" w:ascii="Calibri" w:hAnsi="Calibri" w:eastAsia="宋体" w:cs="宋体"/>
                <w:lang w:bidi="ar"/>
              </w:rPr>
              <w:t>维护账单码、核算码等费用信息。</w:t>
            </w:r>
          </w:p>
          <w:p w14:paraId="5EA94DFF">
            <w:r>
              <w:rPr>
                <w:rFonts w:ascii="Calibri" w:hAnsi="Calibri" w:eastAsia="宋体" w:cs="Times New Roman"/>
                <w:lang w:bidi="ar"/>
              </w:rPr>
              <w:t>6.</w:t>
            </w:r>
            <w:r>
              <w:rPr>
                <w:rFonts w:hint="eastAsia" w:ascii="Calibri" w:hAnsi="Calibri" w:eastAsia="宋体" w:cs="宋体"/>
                <w:lang w:bidi="ar"/>
              </w:rPr>
              <w:t>维护常用剂量、给药方式等门诊处方专用信息。</w:t>
            </w:r>
          </w:p>
          <w:p w14:paraId="08E44020">
            <w:r>
              <w:rPr>
                <w:rFonts w:ascii="Calibri" w:hAnsi="Calibri" w:eastAsia="宋体" w:cs="Times New Roman"/>
                <w:lang w:bidi="ar"/>
              </w:rPr>
              <w:t>7.</w:t>
            </w:r>
            <w:r>
              <w:rPr>
                <w:rFonts w:hint="eastAsia" w:ascii="Calibri" w:hAnsi="Calibri" w:eastAsia="宋体" w:cs="宋体"/>
                <w:lang w:bidi="ar"/>
              </w:rPr>
              <w:t>维护药品名称、打印名称等药品别名信息。</w:t>
            </w:r>
          </w:p>
          <w:p w14:paraId="26B90695">
            <w:r>
              <w:rPr>
                <w:rFonts w:hint="eastAsia" w:ascii="Calibri" w:hAnsi="Calibri" w:eastAsia="宋体" w:cs="宋体"/>
                <w:lang w:bidi="ar"/>
              </w:rPr>
              <w:t>▲</w:t>
            </w:r>
            <w:r>
              <w:rPr>
                <w:rFonts w:ascii="Calibri" w:hAnsi="Calibri" w:eastAsia="宋体" w:cs="Times New Roman"/>
                <w:lang w:bidi="ar"/>
              </w:rPr>
              <w:t>8.</w:t>
            </w:r>
            <w:r>
              <w:rPr>
                <w:rFonts w:hint="eastAsia" w:ascii="Calibri" w:hAnsi="Calibri" w:eastAsia="宋体" w:cs="宋体"/>
                <w:lang w:bidi="ar"/>
              </w:rPr>
              <w:t>支持动态库存管理。即医生或收费员录入药品时，自动销定库存，删改时自动恢复库存。（</w:t>
            </w:r>
            <w:r>
              <w:rPr>
                <w:rFonts w:hint="eastAsia"/>
                <w:lang w:val="en-US" w:eastAsia="zh-CN"/>
              </w:rPr>
              <w:t>投标文件中</w:t>
            </w:r>
            <w:r>
              <w:rPr>
                <w:rFonts w:hint="eastAsia" w:ascii="Calibri" w:hAnsi="Calibri" w:eastAsia="宋体" w:cs="宋体"/>
                <w:lang w:bidi="ar"/>
              </w:rPr>
              <w:t>提供截图）</w:t>
            </w:r>
          </w:p>
        </w:tc>
      </w:tr>
      <w:tr w14:paraId="0555A2F6">
        <w:tblPrEx>
          <w:tblBorders>
            <w:top w:val="none" w:color="000000" w:sz="0" w:space="0"/>
            <w:left w:val="none" w:color="000000" w:sz="0" w:space="0"/>
            <w:bottom w:val="none" w:color="000000" w:sz="0" w:space="0"/>
            <w:right w:val="none" w:color="000000" w:sz="0" w:space="0"/>
            <w:insideH w:val="outset" w:color="auto" w:sz="6" w:space="0"/>
            <w:insideV w:val="outset" w:color="auto" w:sz="6" w:space="0"/>
          </w:tblBorders>
          <w:tblCellMar>
            <w:top w:w="0" w:type="dxa"/>
            <w:left w:w="108" w:type="dxa"/>
            <w:bottom w:w="0" w:type="dxa"/>
            <w:right w:w="108" w:type="dxa"/>
          </w:tblCellMar>
        </w:tblPrEx>
        <w:tc>
          <w:tcPr>
            <w:tcW w:w="651" w:type="dxa"/>
            <w:tcBorders>
              <w:top w:val="single" w:color="auto" w:sz="4" w:space="0"/>
              <w:left w:val="single" w:color="auto" w:sz="4" w:space="0"/>
              <w:bottom w:val="single" w:color="auto" w:sz="4" w:space="0"/>
              <w:right w:val="single" w:color="auto" w:sz="4" w:space="0"/>
            </w:tcBorders>
            <w:shd w:val="clear" w:color="auto" w:fill="auto"/>
          </w:tcPr>
          <w:p w14:paraId="1FF97809">
            <w:pPr>
              <w:jc w:val="center"/>
            </w:pPr>
            <w:r>
              <w:rPr>
                <w:rFonts w:ascii="Calibri" w:hAnsi="Calibri" w:eastAsia="宋体" w:cs="Times New Roman"/>
                <w:lang w:bidi="ar"/>
              </w:rPr>
              <w:t>3</w:t>
            </w:r>
          </w:p>
        </w:tc>
        <w:tc>
          <w:tcPr>
            <w:tcW w:w="990" w:type="dxa"/>
            <w:tcBorders>
              <w:top w:val="single" w:color="auto" w:sz="4" w:space="0"/>
              <w:left w:val="single" w:color="auto" w:sz="4" w:space="0"/>
              <w:bottom w:val="single" w:color="auto" w:sz="4" w:space="0"/>
              <w:right w:val="single" w:color="auto" w:sz="4" w:space="0"/>
            </w:tcBorders>
            <w:shd w:val="clear" w:color="auto" w:fill="auto"/>
          </w:tcPr>
          <w:p w14:paraId="5C3CEB61">
            <w:pPr>
              <w:jc w:val="center"/>
            </w:pPr>
            <w:r>
              <w:rPr>
                <w:rFonts w:hint="eastAsia" w:ascii="Calibri" w:hAnsi="Calibri" w:eastAsia="宋体" w:cs="宋体"/>
                <w:lang w:bidi="ar"/>
              </w:rPr>
              <w:t>药品账页维护</w:t>
            </w:r>
          </w:p>
        </w:tc>
        <w:tc>
          <w:tcPr>
            <w:tcW w:w="6122" w:type="dxa"/>
            <w:tcBorders>
              <w:top w:val="single" w:color="auto" w:sz="4" w:space="0"/>
              <w:left w:val="single" w:color="auto" w:sz="4" w:space="0"/>
              <w:bottom w:val="single" w:color="auto" w:sz="4" w:space="0"/>
              <w:right w:val="single" w:color="auto" w:sz="4" w:space="0"/>
            </w:tcBorders>
            <w:shd w:val="clear" w:color="auto" w:fill="auto"/>
          </w:tcPr>
          <w:p w14:paraId="16C2CEA8">
            <w:r>
              <w:rPr>
                <w:rFonts w:ascii="Calibri" w:hAnsi="Calibri" w:eastAsia="宋体" w:cs="Times New Roman"/>
                <w:lang w:bidi="ar"/>
              </w:rPr>
              <w:t>1.</w:t>
            </w:r>
            <w:r>
              <w:rPr>
                <w:rFonts w:hint="eastAsia" w:ascii="Calibri" w:hAnsi="Calibri" w:eastAsia="宋体" w:cs="宋体"/>
                <w:lang w:bidi="ar"/>
              </w:rPr>
              <w:t>支持生成药品的账页。</w:t>
            </w:r>
          </w:p>
          <w:p w14:paraId="135A631B">
            <w:r>
              <w:rPr>
                <w:rFonts w:ascii="Calibri" w:hAnsi="Calibri" w:eastAsia="宋体" w:cs="Times New Roman"/>
                <w:lang w:bidi="ar"/>
              </w:rPr>
              <w:t>2.</w:t>
            </w:r>
            <w:r>
              <w:rPr>
                <w:rFonts w:hint="eastAsia" w:ascii="Calibri" w:hAnsi="Calibri" w:eastAsia="宋体" w:cs="宋体"/>
                <w:lang w:bidi="ar"/>
              </w:rPr>
              <w:t>支持查询与修改药品的账页信息：库存量、开放标志等。</w:t>
            </w:r>
          </w:p>
        </w:tc>
      </w:tr>
      <w:tr w14:paraId="73C300F6">
        <w:tblPrEx>
          <w:tblBorders>
            <w:top w:val="none" w:color="000000" w:sz="0" w:space="0"/>
            <w:left w:val="none" w:color="000000" w:sz="0" w:space="0"/>
            <w:bottom w:val="none" w:color="000000" w:sz="0" w:space="0"/>
            <w:right w:val="none" w:color="000000" w:sz="0" w:space="0"/>
            <w:insideH w:val="outset" w:color="auto" w:sz="6" w:space="0"/>
            <w:insideV w:val="outset" w:color="auto" w:sz="6" w:space="0"/>
          </w:tblBorders>
          <w:tblCellMar>
            <w:top w:w="0" w:type="dxa"/>
            <w:left w:w="108" w:type="dxa"/>
            <w:bottom w:w="0" w:type="dxa"/>
            <w:right w:w="108" w:type="dxa"/>
          </w:tblCellMar>
        </w:tblPrEx>
        <w:tc>
          <w:tcPr>
            <w:tcW w:w="7763" w:type="dxa"/>
            <w:gridSpan w:val="3"/>
            <w:tcBorders>
              <w:top w:val="single" w:color="auto" w:sz="4" w:space="0"/>
              <w:left w:val="single" w:color="auto" w:sz="4" w:space="0"/>
              <w:bottom w:val="single" w:color="auto" w:sz="4" w:space="0"/>
              <w:right w:val="single" w:color="auto" w:sz="4" w:space="0"/>
            </w:tcBorders>
            <w:shd w:val="clear" w:color="auto" w:fill="auto"/>
          </w:tcPr>
          <w:p w14:paraId="0ED51A29">
            <w:r>
              <w:rPr>
                <w:rFonts w:hint="eastAsia" w:ascii="Calibri" w:hAnsi="Calibri" w:eastAsia="宋体" w:cs="宋体"/>
                <w:b/>
                <w:lang w:bidi="ar"/>
              </w:rPr>
              <w:t>四、药品管理子系统</w:t>
            </w:r>
          </w:p>
        </w:tc>
      </w:tr>
      <w:tr w14:paraId="6F000F7D">
        <w:tblPrEx>
          <w:tblBorders>
            <w:top w:val="none" w:color="000000" w:sz="0" w:space="0"/>
            <w:left w:val="none" w:color="000000" w:sz="0" w:space="0"/>
            <w:bottom w:val="none" w:color="000000" w:sz="0" w:space="0"/>
            <w:right w:val="none" w:color="000000" w:sz="0" w:space="0"/>
            <w:insideH w:val="outset" w:color="auto" w:sz="6" w:space="0"/>
            <w:insideV w:val="outset" w:color="auto" w:sz="6" w:space="0"/>
          </w:tblBorders>
          <w:tblCellMar>
            <w:top w:w="0" w:type="dxa"/>
            <w:left w:w="108" w:type="dxa"/>
            <w:bottom w:w="0" w:type="dxa"/>
            <w:right w:w="108" w:type="dxa"/>
          </w:tblCellMar>
        </w:tblPrEx>
        <w:tc>
          <w:tcPr>
            <w:tcW w:w="651" w:type="dxa"/>
            <w:tcBorders>
              <w:top w:val="single" w:color="auto" w:sz="4" w:space="0"/>
              <w:left w:val="single" w:color="auto" w:sz="4" w:space="0"/>
              <w:bottom w:val="single" w:color="auto" w:sz="4" w:space="0"/>
              <w:right w:val="single" w:color="auto" w:sz="4" w:space="0"/>
            </w:tcBorders>
            <w:shd w:val="clear" w:color="auto" w:fill="auto"/>
          </w:tcPr>
          <w:p w14:paraId="24F007E7">
            <w:pPr>
              <w:jc w:val="center"/>
            </w:pPr>
            <w:r>
              <w:rPr>
                <w:rFonts w:ascii="Calibri" w:hAnsi="Calibri" w:eastAsia="宋体" w:cs="Times New Roman"/>
                <w:lang w:bidi="ar"/>
              </w:rPr>
              <w:t>1</w:t>
            </w:r>
          </w:p>
        </w:tc>
        <w:tc>
          <w:tcPr>
            <w:tcW w:w="990" w:type="dxa"/>
            <w:tcBorders>
              <w:top w:val="single" w:color="auto" w:sz="4" w:space="0"/>
              <w:left w:val="single" w:color="auto" w:sz="4" w:space="0"/>
              <w:bottom w:val="single" w:color="auto" w:sz="4" w:space="0"/>
              <w:right w:val="single" w:color="auto" w:sz="4" w:space="0"/>
            </w:tcBorders>
            <w:shd w:val="clear" w:color="auto" w:fill="auto"/>
          </w:tcPr>
          <w:p w14:paraId="041D4462">
            <w:pPr>
              <w:jc w:val="center"/>
            </w:pPr>
            <w:r>
              <w:rPr>
                <w:rFonts w:hint="eastAsia" w:ascii="Calibri" w:hAnsi="Calibri" w:eastAsia="宋体" w:cs="宋体"/>
                <w:lang w:bidi="ar"/>
              </w:rPr>
              <w:t>物品入出库</w:t>
            </w:r>
          </w:p>
        </w:tc>
        <w:tc>
          <w:tcPr>
            <w:tcW w:w="6122" w:type="dxa"/>
            <w:tcBorders>
              <w:top w:val="single" w:color="auto" w:sz="4" w:space="0"/>
              <w:left w:val="single" w:color="auto" w:sz="4" w:space="0"/>
              <w:bottom w:val="single" w:color="auto" w:sz="4" w:space="0"/>
              <w:right w:val="single" w:color="auto" w:sz="4" w:space="0"/>
            </w:tcBorders>
            <w:shd w:val="clear" w:color="auto" w:fill="auto"/>
          </w:tcPr>
          <w:p w14:paraId="71B2BA02">
            <w:r>
              <w:rPr>
                <w:rFonts w:ascii="Calibri" w:hAnsi="Calibri" w:eastAsia="宋体" w:cs="Times New Roman"/>
                <w:lang w:bidi="ar"/>
              </w:rPr>
              <w:t>1.</w:t>
            </w:r>
            <w:r>
              <w:rPr>
                <w:rFonts w:hint="eastAsia" w:ascii="Calibri" w:hAnsi="Calibri" w:eastAsia="宋体" w:cs="宋体"/>
                <w:lang w:bidi="ar"/>
              </w:rPr>
              <w:t>支持采购入库、退货，以及审核与查询功能。</w:t>
            </w:r>
          </w:p>
          <w:p w14:paraId="763C5AD6">
            <w:r>
              <w:rPr>
                <w:rFonts w:ascii="Calibri" w:hAnsi="Calibri" w:eastAsia="宋体" w:cs="Times New Roman"/>
                <w:lang w:bidi="ar"/>
              </w:rPr>
              <w:t>2.</w:t>
            </w:r>
            <w:r>
              <w:rPr>
                <w:rFonts w:hint="eastAsia" w:ascii="Calibri" w:hAnsi="Calibri" w:eastAsia="宋体" w:cs="宋体"/>
                <w:lang w:bidi="ar"/>
              </w:rPr>
              <w:t>系统提供领用出库、调拨出库、报废出库等多种出库方式。</w:t>
            </w:r>
          </w:p>
          <w:p w14:paraId="223E5B02">
            <w:r>
              <w:rPr>
                <w:rFonts w:ascii="Calibri" w:hAnsi="Calibri" w:eastAsia="宋体" w:cs="Times New Roman"/>
                <w:lang w:bidi="ar"/>
              </w:rPr>
              <w:t>3.</w:t>
            </w:r>
            <w:r>
              <w:rPr>
                <w:rFonts w:hint="eastAsia" w:ascii="Calibri" w:hAnsi="Calibri" w:eastAsia="宋体" w:cs="宋体"/>
                <w:lang w:bidi="ar"/>
              </w:rPr>
              <w:t>支持进出仓日志查询。</w:t>
            </w:r>
          </w:p>
          <w:p w14:paraId="4AB51492">
            <w:r>
              <w:rPr>
                <w:rFonts w:ascii="Calibri" w:hAnsi="Calibri" w:eastAsia="宋体" w:cs="Times New Roman"/>
                <w:lang w:bidi="ar"/>
              </w:rPr>
              <w:t>4.</w:t>
            </w:r>
            <w:r>
              <w:rPr>
                <w:rFonts w:hint="eastAsia" w:ascii="Calibri" w:hAnsi="Calibri" w:eastAsia="宋体" w:cs="宋体"/>
                <w:lang w:bidi="ar"/>
              </w:rPr>
              <w:t>支持物品货位管理</w:t>
            </w:r>
          </w:p>
        </w:tc>
      </w:tr>
      <w:tr w14:paraId="1C725249">
        <w:tblPrEx>
          <w:tblBorders>
            <w:top w:val="none" w:color="000000" w:sz="0" w:space="0"/>
            <w:left w:val="none" w:color="000000" w:sz="0" w:space="0"/>
            <w:bottom w:val="none" w:color="000000" w:sz="0" w:space="0"/>
            <w:right w:val="none" w:color="000000" w:sz="0" w:space="0"/>
            <w:insideH w:val="outset" w:color="auto" w:sz="6" w:space="0"/>
            <w:insideV w:val="outset" w:color="auto" w:sz="6" w:space="0"/>
          </w:tblBorders>
          <w:tblCellMar>
            <w:top w:w="0" w:type="dxa"/>
            <w:left w:w="108" w:type="dxa"/>
            <w:bottom w:w="0" w:type="dxa"/>
            <w:right w:w="108" w:type="dxa"/>
          </w:tblCellMar>
        </w:tblPrEx>
        <w:tc>
          <w:tcPr>
            <w:tcW w:w="651" w:type="dxa"/>
            <w:tcBorders>
              <w:top w:val="single" w:color="auto" w:sz="4" w:space="0"/>
              <w:left w:val="single" w:color="auto" w:sz="4" w:space="0"/>
              <w:bottom w:val="single" w:color="auto" w:sz="4" w:space="0"/>
              <w:right w:val="single" w:color="auto" w:sz="4" w:space="0"/>
            </w:tcBorders>
            <w:shd w:val="clear" w:color="auto" w:fill="auto"/>
          </w:tcPr>
          <w:p w14:paraId="4544B6F3">
            <w:pPr>
              <w:jc w:val="center"/>
            </w:pPr>
            <w:r>
              <w:rPr>
                <w:rFonts w:ascii="Calibri" w:hAnsi="Calibri" w:eastAsia="宋体" w:cs="Times New Roman"/>
                <w:lang w:bidi="ar"/>
              </w:rPr>
              <w:t>2</w:t>
            </w:r>
          </w:p>
        </w:tc>
        <w:tc>
          <w:tcPr>
            <w:tcW w:w="990" w:type="dxa"/>
            <w:tcBorders>
              <w:top w:val="single" w:color="auto" w:sz="4" w:space="0"/>
              <w:left w:val="single" w:color="auto" w:sz="4" w:space="0"/>
              <w:bottom w:val="single" w:color="auto" w:sz="4" w:space="0"/>
              <w:right w:val="single" w:color="auto" w:sz="4" w:space="0"/>
            </w:tcBorders>
            <w:shd w:val="clear" w:color="auto" w:fill="auto"/>
          </w:tcPr>
          <w:p w14:paraId="1D709354">
            <w:pPr>
              <w:jc w:val="center"/>
            </w:pPr>
            <w:r>
              <w:rPr>
                <w:rFonts w:hint="eastAsia" w:ascii="Calibri" w:hAnsi="Calibri" w:eastAsia="宋体" w:cs="宋体"/>
                <w:lang w:bidi="ar"/>
              </w:rPr>
              <w:t>物品调拨</w:t>
            </w:r>
          </w:p>
        </w:tc>
        <w:tc>
          <w:tcPr>
            <w:tcW w:w="6122" w:type="dxa"/>
            <w:tcBorders>
              <w:top w:val="single" w:color="auto" w:sz="4" w:space="0"/>
              <w:left w:val="single" w:color="auto" w:sz="4" w:space="0"/>
              <w:bottom w:val="single" w:color="auto" w:sz="4" w:space="0"/>
              <w:right w:val="single" w:color="auto" w:sz="4" w:space="0"/>
            </w:tcBorders>
            <w:shd w:val="clear" w:color="auto" w:fill="auto"/>
          </w:tcPr>
          <w:p w14:paraId="675814FA">
            <w:r>
              <w:rPr>
                <w:rFonts w:ascii="Calibri" w:hAnsi="Calibri" w:eastAsia="宋体" w:cs="Times New Roman"/>
                <w:lang w:bidi="ar"/>
              </w:rPr>
              <w:t>1.</w:t>
            </w:r>
            <w:r>
              <w:rPr>
                <w:rFonts w:hint="eastAsia" w:ascii="Calibri" w:hAnsi="Calibri" w:eastAsia="宋体" w:cs="宋体"/>
                <w:lang w:bidi="ar"/>
              </w:rPr>
              <w:t>调拨目的地可自定义，支持多院区间库存调拨。</w:t>
            </w:r>
          </w:p>
          <w:p w14:paraId="47E7A4DA">
            <w:r>
              <w:rPr>
                <w:rFonts w:ascii="Calibri" w:hAnsi="Calibri" w:eastAsia="宋体" w:cs="Times New Roman"/>
                <w:lang w:bidi="ar"/>
              </w:rPr>
              <w:t>2.</w:t>
            </w:r>
            <w:r>
              <w:rPr>
                <w:rFonts w:hint="eastAsia" w:ascii="Calibri" w:hAnsi="Calibri" w:eastAsia="宋体" w:cs="宋体"/>
                <w:lang w:bidi="ar"/>
              </w:rPr>
              <w:t>调出单与调入单可无缝衔接数据。</w:t>
            </w:r>
          </w:p>
        </w:tc>
      </w:tr>
      <w:tr w14:paraId="73F4592F">
        <w:tblPrEx>
          <w:tblBorders>
            <w:top w:val="none" w:color="000000" w:sz="0" w:space="0"/>
            <w:left w:val="none" w:color="000000" w:sz="0" w:space="0"/>
            <w:bottom w:val="none" w:color="000000" w:sz="0" w:space="0"/>
            <w:right w:val="none" w:color="000000" w:sz="0" w:space="0"/>
            <w:insideH w:val="outset" w:color="auto" w:sz="6" w:space="0"/>
            <w:insideV w:val="outset" w:color="auto" w:sz="6" w:space="0"/>
          </w:tblBorders>
          <w:tblCellMar>
            <w:top w:w="0" w:type="dxa"/>
            <w:left w:w="108" w:type="dxa"/>
            <w:bottom w:w="0" w:type="dxa"/>
            <w:right w:w="108" w:type="dxa"/>
          </w:tblCellMar>
        </w:tblPrEx>
        <w:tc>
          <w:tcPr>
            <w:tcW w:w="651" w:type="dxa"/>
            <w:tcBorders>
              <w:top w:val="single" w:color="auto" w:sz="4" w:space="0"/>
              <w:left w:val="single" w:color="auto" w:sz="4" w:space="0"/>
              <w:bottom w:val="single" w:color="auto" w:sz="4" w:space="0"/>
              <w:right w:val="single" w:color="auto" w:sz="4" w:space="0"/>
            </w:tcBorders>
            <w:shd w:val="clear" w:color="auto" w:fill="auto"/>
          </w:tcPr>
          <w:p w14:paraId="1C6A90F8">
            <w:pPr>
              <w:jc w:val="center"/>
            </w:pPr>
            <w:r>
              <w:rPr>
                <w:rFonts w:ascii="Calibri" w:hAnsi="Calibri" w:eastAsia="宋体" w:cs="Times New Roman"/>
                <w:lang w:bidi="ar"/>
              </w:rPr>
              <w:t>3</w:t>
            </w:r>
          </w:p>
        </w:tc>
        <w:tc>
          <w:tcPr>
            <w:tcW w:w="990" w:type="dxa"/>
            <w:tcBorders>
              <w:top w:val="single" w:color="auto" w:sz="4" w:space="0"/>
              <w:left w:val="single" w:color="auto" w:sz="4" w:space="0"/>
              <w:bottom w:val="single" w:color="auto" w:sz="4" w:space="0"/>
              <w:right w:val="single" w:color="auto" w:sz="4" w:space="0"/>
            </w:tcBorders>
            <w:shd w:val="clear" w:color="auto" w:fill="auto"/>
          </w:tcPr>
          <w:p w14:paraId="72738DF3">
            <w:pPr>
              <w:jc w:val="center"/>
            </w:pPr>
            <w:r>
              <w:rPr>
                <w:rFonts w:hint="eastAsia" w:ascii="Calibri" w:hAnsi="Calibri" w:eastAsia="宋体" w:cs="宋体"/>
                <w:lang w:bidi="ar"/>
              </w:rPr>
              <w:t>物品采购计划</w:t>
            </w:r>
          </w:p>
        </w:tc>
        <w:tc>
          <w:tcPr>
            <w:tcW w:w="6122" w:type="dxa"/>
            <w:tcBorders>
              <w:top w:val="single" w:color="auto" w:sz="4" w:space="0"/>
              <w:left w:val="single" w:color="auto" w:sz="4" w:space="0"/>
              <w:bottom w:val="single" w:color="auto" w:sz="4" w:space="0"/>
              <w:right w:val="single" w:color="auto" w:sz="4" w:space="0"/>
            </w:tcBorders>
            <w:shd w:val="clear" w:color="auto" w:fill="auto"/>
          </w:tcPr>
          <w:p w14:paraId="76E0F057">
            <w:r>
              <w:rPr>
                <w:rFonts w:ascii="Calibri" w:hAnsi="Calibri" w:eastAsia="宋体" w:cs="Times New Roman"/>
                <w:lang w:bidi="ar"/>
              </w:rPr>
              <w:t>1.</w:t>
            </w:r>
            <w:r>
              <w:rPr>
                <w:rFonts w:hint="eastAsia" w:ascii="Calibri" w:hAnsi="Calibri" w:eastAsia="宋体" w:cs="宋体"/>
                <w:lang w:bidi="ar"/>
              </w:rPr>
              <w:t>系统提供多种库存最优算法方式自动生成采购计划单，例如库存限量、各库房的消耗量等计算方式。</w:t>
            </w:r>
          </w:p>
          <w:p w14:paraId="63568EFC">
            <w:r>
              <w:rPr>
                <w:rFonts w:ascii="Calibri" w:hAnsi="Calibri" w:eastAsia="宋体" w:cs="Times New Roman"/>
                <w:lang w:bidi="ar"/>
              </w:rPr>
              <w:t>2.</w:t>
            </w:r>
            <w:r>
              <w:rPr>
                <w:rFonts w:hint="eastAsia" w:ascii="Calibri" w:hAnsi="Calibri" w:eastAsia="宋体" w:cs="宋体"/>
                <w:lang w:bidi="ar"/>
              </w:rPr>
              <w:t>提供标准的采购计划审核流程。</w:t>
            </w:r>
          </w:p>
          <w:p w14:paraId="2294171E">
            <w:r>
              <w:rPr>
                <w:rFonts w:ascii="Calibri" w:hAnsi="Calibri" w:eastAsia="宋体" w:cs="Times New Roman"/>
                <w:lang w:bidi="ar"/>
              </w:rPr>
              <w:t>3.</w:t>
            </w:r>
            <w:r>
              <w:rPr>
                <w:rFonts w:hint="eastAsia" w:ascii="Calibri" w:hAnsi="Calibri" w:eastAsia="宋体" w:cs="宋体"/>
                <w:lang w:bidi="ar"/>
              </w:rPr>
              <w:t>提供采购计划单复制功能。</w:t>
            </w:r>
          </w:p>
          <w:p w14:paraId="5F8DEDC1">
            <w:r>
              <w:rPr>
                <w:rFonts w:ascii="Calibri" w:hAnsi="Calibri" w:eastAsia="宋体" w:cs="Times New Roman"/>
                <w:lang w:bidi="ar"/>
              </w:rPr>
              <w:t>4.</w:t>
            </w:r>
            <w:r>
              <w:rPr>
                <w:rFonts w:hint="eastAsia" w:ascii="Calibri" w:hAnsi="Calibri" w:eastAsia="宋体" w:cs="宋体"/>
                <w:lang w:bidi="ar"/>
              </w:rPr>
              <w:t>自动生成采购计划单，默认取上一次入货的供应商和购入价，允许用户修改。</w:t>
            </w:r>
          </w:p>
          <w:p w14:paraId="587CAD72">
            <w:r>
              <w:rPr>
                <w:rFonts w:ascii="Calibri" w:hAnsi="Calibri" w:eastAsia="宋体" w:cs="Times New Roman"/>
                <w:lang w:bidi="ar"/>
              </w:rPr>
              <w:t>5.</w:t>
            </w:r>
            <w:r>
              <w:rPr>
                <w:rFonts w:hint="eastAsia" w:ascii="Calibri" w:hAnsi="Calibri" w:eastAsia="宋体" w:cs="宋体"/>
                <w:lang w:bidi="ar"/>
              </w:rPr>
              <w:t>提供</w:t>
            </w:r>
            <w:r>
              <w:rPr>
                <w:rFonts w:ascii="Calibri" w:hAnsi="Calibri" w:eastAsia="宋体" w:cs="Times New Roman"/>
                <w:lang w:bidi="ar"/>
              </w:rPr>
              <w:t>EXCEL</w:t>
            </w:r>
            <w:r>
              <w:rPr>
                <w:rFonts w:hint="eastAsia" w:ascii="Calibri" w:hAnsi="Calibri" w:eastAsia="宋体" w:cs="宋体"/>
                <w:lang w:bidi="ar"/>
              </w:rPr>
              <w:t>导入导出功能。</w:t>
            </w:r>
          </w:p>
        </w:tc>
      </w:tr>
      <w:tr w14:paraId="63C404A3">
        <w:tblPrEx>
          <w:tblBorders>
            <w:top w:val="none" w:color="000000" w:sz="0" w:space="0"/>
            <w:left w:val="none" w:color="000000" w:sz="0" w:space="0"/>
            <w:bottom w:val="none" w:color="000000" w:sz="0" w:space="0"/>
            <w:right w:val="none" w:color="000000" w:sz="0" w:space="0"/>
            <w:insideH w:val="outset" w:color="auto" w:sz="6" w:space="0"/>
            <w:insideV w:val="outset" w:color="auto" w:sz="6" w:space="0"/>
          </w:tblBorders>
          <w:tblCellMar>
            <w:top w:w="0" w:type="dxa"/>
            <w:left w:w="108" w:type="dxa"/>
            <w:bottom w:w="0" w:type="dxa"/>
            <w:right w:w="108" w:type="dxa"/>
          </w:tblCellMar>
        </w:tblPrEx>
        <w:tc>
          <w:tcPr>
            <w:tcW w:w="651" w:type="dxa"/>
            <w:tcBorders>
              <w:top w:val="single" w:color="auto" w:sz="4" w:space="0"/>
              <w:left w:val="single" w:color="auto" w:sz="4" w:space="0"/>
              <w:bottom w:val="single" w:color="auto" w:sz="4" w:space="0"/>
              <w:right w:val="single" w:color="auto" w:sz="4" w:space="0"/>
            </w:tcBorders>
            <w:shd w:val="clear" w:color="auto" w:fill="auto"/>
          </w:tcPr>
          <w:p w14:paraId="45ABADD3">
            <w:pPr>
              <w:jc w:val="center"/>
            </w:pPr>
            <w:r>
              <w:rPr>
                <w:rFonts w:ascii="Calibri" w:hAnsi="Calibri" w:eastAsia="宋体" w:cs="Times New Roman"/>
                <w:lang w:bidi="ar"/>
              </w:rPr>
              <w:t>4</w:t>
            </w:r>
          </w:p>
        </w:tc>
        <w:tc>
          <w:tcPr>
            <w:tcW w:w="990" w:type="dxa"/>
            <w:tcBorders>
              <w:top w:val="single" w:color="auto" w:sz="4" w:space="0"/>
              <w:left w:val="single" w:color="auto" w:sz="4" w:space="0"/>
              <w:bottom w:val="single" w:color="auto" w:sz="4" w:space="0"/>
              <w:right w:val="single" w:color="auto" w:sz="4" w:space="0"/>
            </w:tcBorders>
            <w:shd w:val="clear" w:color="auto" w:fill="auto"/>
          </w:tcPr>
          <w:p w14:paraId="5AD57416">
            <w:pPr>
              <w:jc w:val="center"/>
            </w:pPr>
            <w:r>
              <w:rPr>
                <w:rFonts w:hint="eastAsia" w:ascii="Calibri" w:hAnsi="Calibri" w:eastAsia="宋体" w:cs="宋体"/>
                <w:lang w:bidi="ar"/>
              </w:rPr>
              <w:t>物品调价</w:t>
            </w:r>
          </w:p>
        </w:tc>
        <w:tc>
          <w:tcPr>
            <w:tcW w:w="6122" w:type="dxa"/>
            <w:tcBorders>
              <w:top w:val="single" w:color="auto" w:sz="4" w:space="0"/>
              <w:left w:val="single" w:color="auto" w:sz="4" w:space="0"/>
              <w:bottom w:val="single" w:color="auto" w:sz="4" w:space="0"/>
              <w:right w:val="single" w:color="auto" w:sz="4" w:space="0"/>
            </w:tcBorders>
            <w:shd w:val="clear" w:color="auto" w:fill="auto"/>
          </w:tcPr>
          <w:p w14:paraId="0AA18695">
            <w:r>
              <w:rPr>
                <w:rFonts w:ascii="Calibri" w:hAnsi="Calibri" w:eastAsia="宋体" w:cs="Times New Roman"/>
                <w:lang w:bidi="ar"/>
              </w:rPr>
              <w:t>1.</w:t>
            </w:r>
            <w:r>
              <w:rPr>
                <w:rFonts w:hint="eastAsia" w:ascii="Calibri" w:hAnsi="Calibri" w:eastAsia="宋体" w:cs="宋体"/>
                <w:lang w:bidi="ar"/>
              </w:rPr>
              <w:t>提供不分批号全院统一调整物品的零售价。</w:t>
            </w:r>
          </w:p>
          <w:p w14:paraId="7DE1BA1B">
            <w:r>
              <w:rPr>
                <w:rFonts w:ascii="Calibri" w:hAnsi="Calibri" w:eastAsia="宋体" w:cs="Times New Roman"/>
                <w:lang w:bidi="ar"/>
              </w:rPr>
              <w:t>2.</w:t>
            </w:r>
            <w:r>
              <w:rPr>
                <w:rFonts w:hint="eastAsia" w:ascii="Calibri" w:hAnsi="Calibri" w:eastAsia="宋体" w:cs="宋体"/>
                <w:lang w:bidi="ar"/>
              </w:rPr>
              <w:t>系统在入库和出库时自动产生调价单，用户手工审核生效调价单。</w:t>
            </w:r>
          </w:p>
          <w:p w14:paraId="6D2F9BC8">
            <w:r>
              <w:rPr>
                <w:rFonts w:ascii="Calibri" w:hAnsi="Calibri" w:eastAsia="宋体" w:cs="Times New Roman"/>
                <w:lang w:bidi="ar"/>
              </w:rPr>
              <w:t>3.</w:t>
            </w:r>
            <w:r>
              <w:rPr>
                <w:rFonts w:hint="eastAsia" w:ascii="Calibri" w:hAnsi="Calibri" w:eastAsia="宋体" w:cs="宋体"/>
                <w:lang w:bidi="ar"/>
              </w:rPr>
              <w:t>系统提供设置生效日期，自动生效调价单。</w:t>
            </w:r>
          </w:p>
          <w:p w14:paraId="6754A433">
            <w:r>
              <w:rPr>
                <w:rFonts w:ascii="Calibri" w:hAnsi="Calibri" w:eastAsia="宋体" w:cs="Times New Roman"/>
                <w:lang w:bidi="ar"/>
              </w:rPr>
              <w:t>4.</w:t>
            </w:r>
            <w:r>
              <w:rPr>
                <w:rFonts w:hint="eastAsia" w:ascii="Calibri" w:hAnsi="Calibri" w:eastAsia="宋体" w:cs="宋体"/>
                <w:lang w:bidi="ar"/>
              </w:rPr>
              <w:t>允许用户选择单据上部分物品审核生效。</w:t>
            </w:r>
          </w:p>
          <w:p w14:paraId="5F097DB5">
            <w:r>
              <w:rPr>
                <w:rFonts w:ascii="Calibri" w:hAnsi="Calibri" w:eastAsia="宋体" w:cs="Times New Roman"/>
                <w:lang w:bidi="ar"/>
              </w:rPr>
              <w:t>5.</w:t>
            </w:r>
            <w:r>
              <w:rPr>
                <w:rFonts w:hint="eastAsia" w:ascii="Calibri" w:hAnsi="Calibri" w:eastAsia="宋体" w:cs="宋体"/>
                <w:lang w:bidi="ar"/>
              </w:rPr>
              <w:t>调价生效后，系统提供各库房调价盈亏查询报表。</w:t>
            </w:r>
          </w:p>
        </w:tc>
      </w:tr>
      <w:tr w14:paraId="6C6A7383">
        <w:tblPrEx>
          <w:tblBorders>
            <w:top w:val="none" w:color="000000" w:sz="0" w:space="0"/>
            <w:left w:val="none" w:color="000000" w:sz="0" w:space="0"/>
            <w:bottom w:val="none" w:color="000000" w:sz="0" w:space="0"/>
            <w:right w:val="none" w:color="000000" w:sz="0" w:space="0"/>
            <w:insideH w:val="outset" w:color="auto" w:sz="6" w:space="0"/>
            <w:insideV w:val="outset" w:color="auto" w:sz="6" w:space="0"/>
          </w:tblBorders>
          <w:tblCellMar>
            <w:top w:w="0" w:type="dxa"/>
            <w:left w:w="108" w:type="dxa"/>
            <w:bottom w:w="0" w:type="dxa"/>
            <w:right w:w="108" w:type="dxa"/>
          </w:tblCellMar>
        </w:tblPrEx>
        <w:tc>
          <w:tcPr>
            <w:tcW w:w="651" w:type="dxa"/>
            <w:tcBorders>
              <w:top w:val="single" w:color="auto" w:sz="4" w:space="0"/>
              <w:left w:val="single" w:color="auto" w:sz="4" w:space="0"/>
              <w:bottom w:val="single" w:color="auto" w:sz="4" w:space="0"/>
              <w:right w:val="single" w:color="auto" w:sz="4" w:space="0"/>
            </w:tcBorders>
            <w:shd w:val="clear" w:color="auto" w:fill="auto"/>
          </w:tcPr>
          <w:p w14:paraId="2B0191B6">
            <w:pPr>
              <w:jc w:val="center"/>
            </w:pPr>
            <w:r>
              <w:rPr>
                <w:rFonts w:ascii="Calibri" w:hAnsi="Calibri" w:eastAsia="宋体" w:cs="Times New Roman"/>
                <w:lang w:bidi="ar"/>
              </w:rPr>
              <w:t>5</w:t>
            </w:r>
          </w:p>
        </w:tc>
        <w:tc>
          <w:tcPr>
            <w:tcW w:w="990" w:type="dxa"/>
            <w:tcBorders>
              <w:top w:val="single" w:color="auto" w:sz="4" w:space="0"/>
              <w:left w:val="single" w:color="auto" w:sz="4" w:space="0"/>
              <w:bottom w:val="single" w:color="auto" w:sz="4" w:space="0"/>
              <w:right w:val="single" w:color="auto" w:sz="4" w:space="0"/>
            </w:tcBorders>
            <w:shd w:val="clear" w:color="auto" w:fill="auto"/>
          </w:tcPr>
          <w:p w14:paraId="759A2EE7">
            <w:pPr>
              <w:jc w:val="center"/>
            </w:pPr>
            <w:r>
              <w:rPr>
                <w:rFonts w:hint="eastAsia" w:ascii="Calibri" w:hAnsi="Calibri" w:eastAsia="宋体" w:cs="宋体"/>
                <w:lang w:bidi="ar"/>
              </w:rPr>
              <w:t>物品盘点</w:t>
            </w:r>
          </w:p>
        </w:tc>
        <w:tc>
          <w:tcPr>
            <w:tcW w:w="6122" w:type="dxa"/>
            <w:tcBorders>
              <w:top w:val="single" w:color="auto" w:sz="4" w:space="0"/>
              <w:left w:val="single" w:color="auto" w:sz="4" w:space="0"/>
              <w:bottom w:val="single" w:color="auto" w:sz="4" w:space="0"/>
              <w:right w:val="single" w:color="auto" w:sz="4" w:space="0"/>
            </w:tcBorders>
            <w:shd w:val="clear" w:color="auto" w:fill="auto"/>
          </w:tcPr>
          <w:p w14:paraId="6C2DCEB8">
            <w:r>
              <w:rPr>
                <w:rFonts w:ascii="Calibri" w:hAnsi="Calibri" w:eastAsia="宋体" w:cs="Times New Roman"/>
                <w:lang w:bidi="ar"/>
              </w:rPr>
              <w:t>1.</w:t>
            </w:r>
            <w:r>
              <w:rPr>
                <w:rFonts w:hint="eastAsia" w:ascii="Calibri" w:hAnsi="Calibri" w:eastAsia="宋体" w:cs="宋体"/>
                <w:lang w:bidi="ar"/>
              </w:rPr>
              <w:t>提供货位、物品内码、剂型、物品分类进行盘点。</w:t>
            </w:r>
          </w:p>
          <w:p w14:paraId="583D94D9">
            <w:r>
              <w:rPr>
                <w:rFonts w:ascii="Calibri" w:hAnsi="Calibri" w:eastAsia="宋体" w:cs="Times New Roman"/>
                <w:lang w:bidi="ar"/>
              </w:rPr>
              <w:t>2.</w:t>
            </w:r>
            <w:r>
              <w:rPr>
                <w:rFonts w:hint="eastAsia" w:ascii="Calibri" w:hAnsi="Calibri" w:eastAsia="宋体" w:cs="宋体"/>
                <w:lang w:bidi="ar"/>
              </w:rPr>
              <w:t>系统根据打单时间、真正盘实物时间，动态记载变化数量，实现无误差盘点。（提供演示）</w:t>
            </w:r>
          </w:p>
          <w:p w14:paraId="74E30F0D">
            <w:r>
              <w:rPr>
                <w:rFonts w:ascii="Calibri" w:hAnsi="Calibri" w:eastAsia="宋体" w:cs="Times New Roman"/>
                <w:lang w:bidi="ar"/>
              </w:rPr>
              <w:t>3.</w:t>
            </w:r>
            <w:r>
              <w:rPr>
                <w:rFonts w:hint="eastAsia" w:ascii="Calibri" w:hAnsi="Calibri" w:eastAsia="宋体" w:cs="宋体"/>
                <w:lang w:bidi="ar"/>
              </w:rPr>
              <w:t>多种规格自动转换功能。</w:t>
            </w:r>
          </w:p>
          <w:p w14:paraId="7FBF5335">
            <w:r>
              <w:rPr>
                <w:rFonts w:ascii="Calibri" w:hAnsi="Calibri" w:eastAsia="宋体" w:cs="Times New Roman"/>
                <w:lang w:bidi="ar"/>
              </w:rPr>
              <w:t>4.</w:t>
            </w:r>
            <w:r>
              <w:rPr>
                <w:rFonts w:hint="eastAsia" w:ascii="Calibri" w:hAnsi="Calibri" w:eastAsia="宋体" w:cs="宋体"/>
                <w:lang w:bidi="ar"/>
              </w:rPr>
              <w:t>根据实际数量自动算出盈亏数量。</w:t>
            </w:r>
          </w:p>
          <w:p w14:paraId="5B5E9A71">
            <w:r>
              <w:rPr>
                <w:rFonts w:ascii="Calibri" w:hAnsi="Calibri" w:eastAsia="宋体" w:cs="Times New Roman"/>
                <w:lang w:bidi="ar"/>
              </w:rPr>
              <w:t>5.</w:t>
            </w:r>
            <w:r>
              <w:rPr>
                <w:rFonts w:hint="eastAsia" w:ascii="Calibri" w:hAnsi="Calibri" w:eastAsia="宋体" w:cs="宋体"/>
                <w:lang w:bidi="ar"/>
              </w:rPr>
              <w:t>系统提供多种盘点单打印格式。</w:t>
            </w:r>
          </w:p>
          <w:p w14:paraId="430160C7">
            <w:r>
              <w:rPr>
                <w:rFonts w:ascii="Calibri" w:hAnsi="Calibri" w:eastAsia="宋体" w:cs="Times New Roman"/>
                <w:lang w:bidi="ar"/>
              </w:rPr>
              <w:t>6.</w:t>
            </w:r>
            <w:r>
              <w:rPr>
                <w:rFonts w:hint="eastAsia" w:ascii="Calibri" w:hAnsi="Calibri" w:eastAsia="宋体" w:cs="宋体"/>
                <w:lang w:bidi="ar"/>
              </w:rPr>
              <w:t>提供</w:t>
            </w:r>
            <w:r>
              <w:rPr>
                <w:rFonts w:ascii="Calibri" w:hAnsi="Calibri" w:eastAsia="宋体" w:cs="Times New Roman"/>
                <w:lang w:bidi="ar"/>
              </w:rPr>
              <w:t>EXCEL</w:t>
            </w:r>
            <w:r>
              <w:rPr>
                <w:rFonts w:hint="eastAsia" w:ascii="Calibri" w:hAnsi="Calibri" w:eastAsia="宋体" w:cs="宋体"/>
                <w:lang w:bidi="ar"/>
              </w:rPr>
              <w:t>导入导出功能。</w:t>
            </w:r>
          </w:p>
        </w:tc>
      </w:tr>
      <w:tr w14:paraId="77B6769B">
        <w:tblPrEx>
          <w:tblBorders>
            <w:top w:val="none" w:color="000000" w:sz="0" w:space="0"/>
            <w:left w:val="none" w:color="000000" w:sz="0" w:space="0"/>
            <w:bottom w:val="none" w:color="000000" w:sz="0" w:space="0"/>
            <w:right w:val="none" w:color="000000" w:sz="0" w:space="0"/>
            <w:insideH w:val="outset" w:color="auto" w:sz="6" w:space="0"/>
            <w:insideV w:val="outset" w:color="auto" w:sz="6" w:space="0"/>
          </w:tblBorders>
          <w:tblCellMar>
            <w:top w:w="0" w:type="dxa"/>
            <w:left w:w="108" w:type="dxa"/>
            <w:bottom w:w="0" w:type="dxa"/>
            <w:right w:w="108" w:type="dxa"/>
          </w:tblCellMar>
        </w:tblPrEx>
        <w:tc>
          <w:tcPr>
            <w:tcW w:w="7763" w:type="dxa"/>
            <w:gridSpan w:val="3"/>
            <w:tcBorders>
              <w:top w:val="single" w:color="auto" w:sz="4" w:space="0"/>
              <w:left w:val="single" w:color="auto" w:sz="4" w:space="0"/>
              <w:bottom w:val="single" w:color="auto" w:sz="4" w:space="0"/>
              <w:right w:val="single" w:color="auto" w:sz="4" w:space="0"/>
            </w:tcBorders>
            <w:shd w:val="clear" w:color="auto" w:fill="auto"/>
          </w:tcPr>
          <w:p w14:paraId="2E0B09B5">
            <w:r>
              <w:rPr>
                <w:rFonts w:hint="eastAsia" w:ascii="Calibri" w:hAnsi="Calibri" w:eastAsia="宋体" w:cs="宋体"/>
                <w:b/>
                <w:lang w:bidi="ar"/>
              </w:rPr>
              <w:t>五、综合报表系统</w:t>
            </w:r>
          </w:p>
        </w:tc>
      </w:tr>
      <w:tr w14:paraId="5A3C7694">
        <w:tblPrEx>
          <w:tblBorders>
            <w:top w:val="none" w:color="000000" w:sz="0" w:space="0"/>
            <w:left w:val="none" w:color="000000" w:sz="0" w:space="0"/>
            <w:bottom w:val="none" w:color="000000" w:sz="0" w:space="0"/>
            <w:right w:val="none" w:color="000000" w:sz="0" w:space="0"/>
            <w:insideH w:val="outset" w:color="auto" w:sz="6" w:space="0"/>
            <w:insideV w:val="outset" w:color="auto" w:sz="6" w:space="0"/>
          </w:tblBorders>
          <w:tblCellMar>
            <w:top w:w="0" w:type="dxa"/>
            <w:left w:w="108" w:type="dxa"/>
            <w:bottom w:w="0" w:type="dxa"/>
            <w:right w:w="108" w:type="dxa"/>
          </w:tblCellMar>
        </w:tblPrEx>
        <w:tc>
          <w:tcPr>
            <w:tcW w:w="651" w:type="dxa"/>
            <w:tcBorders>
              <w:top w:val="single" w:color="auto" w:sz="4" w:space="0"/>
              <w:left w:val="single" w:color="auto" w:sz="4" w:space="0"/>
              <w:bottom w:val="single" w:color="auto" w:sz="4" w:space="0"/>
              <w:right w:val="single" w:color="auto" w:sz="4" w:space="0"/>
            </w:tcBorders>
            <w:shd w:val="clear" w:color="auto" w:fill="auto"/>
          </w:tcPr>
          <w:p w14:paraId="3DA08097">
            <w:pPr>
              <w:jc w:val="center"/>
            </w:pPr>
            <w:r>
              <w:rPr>
                <w:rFonts w:ascii="Calibri" w:hAnsi="Calibri" w:eastAsia="宋体" w:cs="Times New Roman"/>
                <w:lang w:bidi="ar"/>
              </w:rPr>
              <w:t>1</w:t>
            </w:r>
          </w:p>
        </w:tc>
        <w:tc>
          <w:tcPr>
            <w:tcW w:w="990" w:type="dxa"/>
            <w:tcBorders>
              <w:top w:val="single" w:color="auto" w:sz="4" w:space="0"/>
              <w:left w:val="single" w:color="auto" w:sz="4" w:space="0"/>
              <w:bottom w:val="single" w:color="auto" w:sz="4" w:space="0"/>
              <w:right w:val="single" w:color="auto" w:sz="4" w:space="0"/>
            </w:tcBorders>
            <w:shd w:val="clear" w:color="auto" w:fill="auto"/>
          </w:tcPr>
          <w:p w14:paraId="701D113F">
            <w:pPr>
              <w:jc w:val="center"/>
            </w:pPr>
            <w:r>
              <w:rPr>
                <w:rFonts w:hint="eastAsia" w:ascii="Calibri" w:hAnsi="Calibri" w:eastAsia="宋体" w:cs="宋体"/>
                <w:lang w:bidi="ar"/>
              </w:rPr>
              <w:t>查询统计报表</w:t>
            </w:r>
          </w:p>
        </w:tc>
        <w:tc>
          <w:tcPr>
            <w:tcW w:w="6122" w:type="dxa"/>
            <w:tcBorders>
              <w:top w:val="single" w:color="auto" w:sz="4" w:space="0"/>
              <w:left w:val="single" w:color="auto" w:sz="4" w:space="0"/>
              <w:bottom w:val="single" w:color="auto" w:sz="4" w:space="0"/>
              <w:right w:val="single" w:color="auto" w:sz="4" w:space="0"/>
            </w:tcBorders>
            <w:shd w:val="clear" w:color="auto" w:fill="auto"/>
          </w:tcPr>
          <w:p w14:paraId="1F4B856F">
            <w:r>
              <w:rPr>
                <w:rFonts w:ascii="Calibri" w:hAnsi="Calibri" w:eastAsia="宋体" w:cs="Times New Roman"/>
                <w:lang w:bidi="ar"/>
              </w:rPr>
              <w:t>1.</w:t>
            </w:r>
            <w:r>
              <w:rPr>
                <w:rFonts w:hint="eastAsia" w:ascii="Calibri" w:hAnsi="Calibri" w:eastAsia="宋体" w:cs="宋体"/>
                <w:lang w:bidi="ar"/>
              </w:rPr>
              <w:t>库存查询：提供汇总和明细两种方式，根据物品类型、剂型、物品有效期、库存是否大于零、物品等过滤方式查询相应库房的物品库存查询，查询内容包括物品码、名称、库存数量、批次、有效期、零售价、购入价等内容。</w:t>
            </w:r>
          </w:p>
          <w:p w14:paraId="03009A0A">
            <w:r>
              <w:rPr>
                <w:rFonts w:ascii="Calibri" w:hAnsi="Calibri" w:eastAsia="宋体" w:cs="Times New Roman"/>
                <w:lang w:bidi="ar"/>
              </w:rPr>
              <w:t>2.</w:t>
            </w:r>
            <w:r>
              <w:rPr>
                <w:rFonts w:hint="eastAsia" w:ascii="Calibri" w:hAnsi="Calibri" w:eastAsia="宋体" w:cs="宋体"/>
                <w:lang w:bidi="ar"/>
              </w:rPr>
              <w:t>入库单据查询：根据供应商、生产厂家、单据号、单据日期、单据状态、物品等方式查询相应的入库单据。</w:t>
            </w:r>
          </w:p>
          <w:p w14:paraId="04A4AC5A">
            <w:r>
              <w:rPr>
                <w:rFonts w:ascii="Calibri" w:hAnsi="Calibri" w:eastAsia="宋体" w:cs="Times New Roman"/>
                <w:lang w:bidi="ar"/>
              </w:rPr>
              <w:t>3.</w:t>
            </w:r>
            <w:r>
              <w:rPr>
                <w:rFonts w:hint="eastAsia" w:ascii="Calibri" w:hAnsi="Calibri" w:eastAsia="宋体" w:cs="宋体"/>
                <w:lang w:bidi="ar"/>
              </w:rPr>
              <w:t>出库单据查询：根据出库单位、单据号、单据日期、单据状态、物品等方式查询相应的出库单据。</w:t>
            </w:r>
          </w:p>
          <w:p w14:paraId="02547793">
            <w:r>
              <w:rPr>
                <w:rFonts w:ascii="Calibri" w:hAnsi="Calibri" w:eastAsia="宋体" w:cs="Times New Roman"/>
                <w:lang w:bidi="ar"/>
              </w:rPr>
              <w:t>4.</w:t>
            </w:r>
            <w:r>
              <w:rPr>
                <w:rFonts w:hint="eastAsia" w:ascii="Calibri" w:hAnsi="Calibri" w:eastAsia="宋体" w:cs="宋体"/>
                <w:lang w:bidi="ar"/>
              </w:rPr>
              <w:t>盘点单据查询：根据盘点时间、单据号、物品等方式查询相应的盘点单据。</w:t>
            </w:r>
          </w:p>
          <w:p w14:paraId="54D5D7E0">
            <w:r>
              <w:rPr>
                <w:rFonts w:ascii="Calibri" w:hAnsi="Calibri" w:eastAsia="宋体" w:cs="Times New Roman"/>
                <w:lang w:bidi="ar"/>
              </w:rPr>
              <w:t>5.</w:t>
            </w:r>
            <w:r>
              <w:rPr>
                <w:rFonts w:hint="eastAsia" w:ascii="Calibri" w:hAnsi="Calibri" w:eastAsia="宋体" w:cs="宋体"/>
                <w:lang w:bidi="ar"/>
              </w:rPr>
              <w:t>调价单据查询：根据调价时间、单据号、单据状态、物品等方式查询相应的调价单据。</w:t>
            </w:r>
          </w:p>
          <w:p w14:paraId="15FC266B">
            <w:r>
              <w:rPr>
                <w:rFonts w:ascii="Calibri" w:hAnsi="Calibri" w:eastAsia="宋体" w:cs="Times New Roman"/>
                <w:lang w:bidi="ar"/>
              </w:rPr>
              <w:t>6.</w:t>
            </w:r>
            <w:r>
              <w:rPr>
                <w:rFonts w:hint="eastAsia" w:ascii="Calibri" w:hAnsi="Calibri" w:eastAsia="宋体" w:cs="宋体"/>
                <w:lang w:bidi="ar"/>
              </w:rPr>
              <w:t>请领单据查询：根据制单时间、单据号、单据状态、申领库房、物品等方式查询相应的调价单据。</w:t>
            </w:r>
          </w:p>
          <w:p w14:paraId="2228B83E">
            <w:r>
              <w:rPr>
                <w:rFonts w:ascii="Calibri" w:hAnsi="Calibri" w:eastAsia="宋体" w:cs="Times New Roman"/>
                <w:lang w:bidi="ar"/>
              </w:rPr>
              <w:t>7.</w:t>
            </w:r>
            <w:r>
              <w:rPr>
                <w:rFonts w:hint="eastAsia" w:ascii="Calibri" w:hAnsi="Calibri" w:eastAsia="宋体" w:cs="宋体"/>
                <w:lang w:bidi="ar"/>
              </w:rPr>
              <w:t>按供应商物资入库汇总：统计各供应商购进金额以及零售金额的汇总表。</w:t>
            </w:r>
          </w:p>
          <w:p w14:paraId="24B77650">
            <w:r>
              <w:rPr>
                <w:rFonts w:ascii="Calibri" w:hAnsi="Calibri" w:eastAsia="宋体" w:cs="Times New Roman"/>
                <w:lang w:bidi="ar"/>
              </w:rPr>
              <w:t>8.</w:t>
            </w:r>
            <w:r>
              <w:rPr>
                <w:rFonts w:hint="eastAsia" w:ascii="Calibri" w:hAnsi="Calibri" w:eastAsia="宋体" w:cs="宋体"/>
                <w:lang w:bidi="ar"/>
              </w:rPr>
              <w:t>按供应商入库明细：统计各供应商具体物品入库详细情况。</w:t>
            </w:r>
          </w:p>
          <w:p w14:paraId="1426B726">
            <w:r>
              <w:rPr>
                <w:rFonts w:ascii="Calibri" w:hAnsi="Calibri" w:eastAsia="宋体" w:cs="Times New Roman"/>
                <w:lang w:bidi="ar"/>
              </w:rPr>
              <w:t>9.</w:t>
            </w:r>
            <w:r>
              <w:rPr>
                <w:rFonts w:hint="eastAsia" w:ascii="Calibri" w:hAnsi="Calibri" w:eastAsia="宋体" w:cs="宋体"/>
                <w:lang w:bidi="ar"/>
              </w:rPr>
              <w:t>入库统计查询报表：统计物品入库汇总数量、购进金额、零售金额。</w:t>
            </w:r>
          </w:p>
          <w:p w14:paraId="245EA33A">
            <w:r>
              <w:rPr>
                <w:rFonts w:ascii="Calibri" w:hAnsi="Calibri" w:eastAsia="宋体" w:cs="Times New Roman"/>
                <w:lang w:bidi="ar"/>
              </w:rPr>
              <w:t>10.</w:t>
            </w:r>
            <w:r>
              <w:rPr>
                <w:rFonts w:hint="eastAsia" w:ascii="Calibri" w:hAnsi="Calibri" w:eastAsia="宋体" w:cs="宋体"/>
                <w:lang w:bidi="ar"/>
              </w:rPr>
              <w:t>入库明细查询报表：统计物品入库明细记录查询，包括物品的入库时间、批次、有效期、数量、零售价、购进价、零售金额、购进金额等信息。</w:t>
            </w:r>
          </w:p>
          <w:p w14:paraId="425DCFE0">
            <w:r>
              <w:rPr>
                <w:rFonts w:ascii="Calibri" w:hAnsi="Calibri" w:eastAsia="宋体" w:cs="Times New Roman"/>
                <w:lang w:bidi="ar"/>
              </w:rPr>
              <w:t>11.</w:t>
            </w:r>
            <w:r>
              <w:rPr>
                <w:rFonts w:hint="eastAsia" w:ascii="Calibri" w:hAnsi="Calibri" w:eastAsia="宋体" w:cs="宋体"/>
                <w:lang w:bidi="ar"/>
              </w:rPr>
              <w:t>科室领用汇总：统计各科室领用的购进金额以及零售金额的汇总表。</w:t>
            </w:r>
          </w:p>
          <w:p w14:paraId="35761F20">
            <w:r>
              <w:rPr>
                <w:rFonts w:ascii="Calibri" w:hAnsi="Calibri" w:eastAsia="宋体" w:cs="Times New Roman"/>
                <w:lang w:bidi="ar"/>
              </w:rPr>
              <w:t>12.</w:t>
            </w:r>
            <w:r>
              <w:rPr>
                <w:rFonts w:hint="eastAsia" w:ascii="Calibri" w:hAnsi="Calibri" w:eastAsia="宋体" w:cs="宋体"/>
                <w:lang w:bidi="ar"/>
              </w:rPr>
              <w:t>科室领用明细：统计各科室领用具体物品的详细情况。</w:t>
            </w:r>
          </w:p>
          <w:p w14:paraId="31D3E364">
            <w:r>
              <w:rPr>
                <w:rFonts w:ascii="Calibri" w:hAnsi="Calibri" w:eastAsia="宋体" w:cs="Times New Roman"/>
                <w:lang w:bidi="ar"/>
              </w:rPr>
              <w:t>13.</w:t>
            </w:r>
            <w:r>
              <w:rPr>
                <w:rFonts w:hint="eastAsia" w:ascii="Calibri" w:hAnsi="Calibri" w:eastAsia="宋体" w:cs="宋体"/>
                <w:lang w:bidi="ar"/>
              </w:rPr>
              <w:t>出库统计报表：统计物品出库汇总数量、购进金额、零售金额。</w:t>
            </w:r>
          </w:p>
          <w:p w14:paraId="4E529400">
            <w:r>
              <w:rPr>
                <w:rFonts w:ascii="Calibri" w:hAnsi="Calibri" w:eastAsia="宋体" w:cs="Times New Roman"/>
                <w:lang w:bidi="ar"/>
              </w:rPr>
              <w:t>14.</w:t>
            </w:r>
            <w:r>
              <w:rPr>
                <w:rFonts w:hint="eastAsia" w:ascii="Calibri" w:hAnsi="Calibri" w:eastAsia="宋体" w:cs="宋体"/>
                <w:lang w:bidi="ar"/>
              </w:rPr>
              <w:t>出库明细统计报表：统计物品出库明细情况查询，包括物品的出库时间、批次、有效期、数量、零售价、购进价、零售价金额、购进金额等信息。</w:t>
            </w:r>
          </w:p>
          <w:p w14:paraId="3ACAB34C">
            <w:r>
              <w:rPr>
                <w:rFonts w:ascii="Calibri" w:hAnsi="Calibri" w:eastAsia="宋体" w:cs="Times New Roman"/>
                <w:lang w:bidi="ar"/>
              </w:rPr>
              <w:t>15.</w:t>
            </w:r>
            <w:r>
              <w:rPr>
                <w:rFonts w:hint="eastAsia" w:ascii="Calibri" w:hAnsi="Calibri" w:eastAsia="宋体" w:cs="宋体"/>
                <w:lang w:bidi="ar"/>
              </w:rPr>
              <w:t>调价盈亏查询报表：查询各库房物品调价盈亏金额情况查询报表。</w:t>
            </w:r>
          </w:p>
          <w:p w14:paraId="771B624A">
            <w:r>
              <w:rPr>
                <w:rFonts w:ascii="Calibri" w:hAnsi="Calibri" w:eastAsia="宋体" w:cs="Times New Roman"/>
                <w:lang w:bidi="ar"/>
              </w:rPr>
              <w:t>16.</w:t>
            </w:r>
            <w:r>
              <w:rPr>
                <w:rFonts w:hint="eastAsia" w:ascii="Calibri" w:hAnsi="Calibri" w:eastAsia="宋体" w:cs="宋体"/>
                <w:lang w:bidi="ar"/>
              </w:rPr>
              <w:t>价格查询报表：查询物品价格变化情况。</w:t>
            </w:r>
          </w:p>
          <w:p w14:paraId="735176CE">
            <w:r>
              <w:rPr>
                <w:rFonts w:ascii="Calibri" w:hAnsi="Calibri" w:eastAsia="宋体" w:cs="Times New Roman"/>
                <w:lang w:bidi="ar"/>
              </w:rPr>
              <w:t>17.</w:t>
            </w:r>
            <w:r>
              <w:rPr>
                <w:rFonts w:hint="eastAsia" w:ascii="Calibri" w:hAnsi="Calibri" w:eastAsia="宋体" w:cs="宋体"/>
                <w:lang w:bidi="ar"/>
              </w:rPr>
              <w:t>物品进出明细账查询：查询账务期内具体物品一段时间所有进出明细账。</w:t>
            </w:r>
          </w:p>
          <w:p w14:paraId="3B92970F">
            <w:r>
              <w:rPr>
                <w:rFonts w:ascii="Calibri" w:hAnsi="Calibri" w:eastAsia="宋体" w:cs="Times New Roman"/>
                <w:lang w:bidi="ar"/>
              </w:rPr>
              <w:t>18.</w:t>
            </w:r>
            <w:r>
              <w:rPr>
                <w:rFonts w:hint="eastAsia" w:ascii="Calibri" w:hAnsi="Calibri" w:eastAsia="宋体" w:cs="宋体"/>
                <w:lang w:bidi="ar"/>
              </w:rPr>
              <w:t>总账表：查询账务期内物品进出汇总数量、购进金额以及零售金额。</w:t>
            </w:r>
          </w:p>
          <w:p w14:paraId="4162D793">
            <w:r>
              <w:rPr>
                <w:rFonts w:hint="eastAsia" w:ascii="Calibri" w:hAnsi="Calibri" w:eastAsia="宋体" w:cs="宋体"/>
                <w:lang w:bidi="ar"/>
              </w:rPr>
              <w:t>▲</w:t>
            </w:r>
            <w:r>
              <w:rPr>
                <w:rFonts w:ascii="Calibri" w:hAnsi="Calibri" w:eastAsia="宋体" w:cs="Times New Roman"/>
                <w:lang w:bidi="ar"/>
              </w:rPr>
              <w:t>19.</w:t>
            </w:r>
            <w:r>
              <w:rPr>
                <w:rFonts w:hint="eastAsia" w:ascii="Calibri" w:hAnsi="Calibri" w:eastAsia="宋体" w:cs="宋体"/>
                <w:lang w:bidi="ar"/>
              </w:rPr>
              <w:t>支持用户通过视图或</w:t>
            </w:r>
            <w:r>
              <w:rPr>
                <w:rFonts w:ascii="Calibri" w:hAnsi="Calibri" w:eastAsia="宋体" w:cs="Times New Roman"/>
                <w:lang w:bidi="ar"/>
              </w:rPr>
              <w:t>SQL</w:t>
            </w:r>
            <w:r>
              <w:rPr>
                <w:rFonts w:hint="eastAsia" w:ascii="Calibri" w:hAnsi="Calibri" w:eastAsia="宋体" w:cs="宋体"/>
                <w:lang w:bidi="ar"/>
              </w:rPr>
              <w:t>语句自定义报表。（</w:t>
            </w:r>
            <w:r>
              <w:rPr>
                <w:rFonts w:hint="eastAsia"/>
                <w:lang w:val="en-US" w:eastAsia="zh-CN"/>
              </w:rPr>
              <w:t>投标文件中</w:t>
            </w:r>
            <w:r>
              <w:rPr>
                <w:rFonts w:hint="eastAsia" w:ascii="Calibri" w:hAnsi="Calibri" w:eastAsia="宋体" w:cs="宋体"/>
                <w:lang w:bidi="ar"/>
              </w:rPr>
              <w:t>提供截图）</w:t>
            </w:r>
          </w:p>
        </w:tc>
      </w:tr>
      <w:tr w14:paraId="087EFDE0">
        <w:tblPrEx>
          <w:tblBorders>
            <w:top w:val="none" w:color="000000" w:sz="0" w:space="0"/>
            <w:left w:val="none" w:color="000000" w:sz="0" w:space="0"/>
            <w:bottom w:val="none" w:color="000000" w:sz="0" w:space="0"/>
            <w:right w:val="none" w:color="000000" w:sz="0" w:space="0"/>
            <w:insideH w:val="outset" w:color="auto" w:sz="6" w:space="0"/>
            <w:insideV w:val="outset" w:color="auto" w:sz="6" w:space="0"/>
          </w:tblBorders>
          <w:tblCellMar>
            <w:top w:w="0" w:type="dxa"/>
            <w:left w:w="108" w:type="dxa"/>
            <w:bottom w:w="0" w:type="dxa"/>
            <w:right w:w="108" w:type="dxa"/>
          </w:tblCellMar>
        </w:tblPrEx>
        <w:tc>
          <w:tcPr>
            <w:tcW w:w="7763" w:type="dxa"/>
            <w:gridSpan w:val="3"/>
            <w:tcBorders>
              <w:top w:val="single" w:color="auto" w:sz="4" w:space="0"/>
              <w:left w:val="single" w:color="auto" w:sz="4" w:space="0"/>
              <w:bottom w:val="single" w:color="auto" w:sz="4" w:space="0"/>
              <w:right w:val="single" w:color="auto" w:sz="4" w:space="0"/>
            </w:tcBorders>
            <w:shd w:val="clear" w:color="auto" w:fill="auto"/>
          </w:tcPr>
          <w:p w14:paraId="2A6BBB15">
            <w:r>
              <w:rPr>
                <w:rFonts w:hint="eastAsia" w:ascii="Calibri" w:hAnsi="Calibri" w:eastAsia="宋体" w:cs="宋体"/>
                <w:b/>
                <w:lang w:bidi="ar"/>
              </w:rPr>
              <w:t>六、运维中心</w:t>
            </w:r>
          </w:p>
        </w:tc>
      </w:tr>
      <w:tr w14:paraId="6CF6063B">
        <w:tblPrEx>
          <w:tblBorders>
            <w:top w:val="none" w:color="000000" w:sz="0" w:space="0"/>
            <w:left w:val="none" w:color="000000" w:sz="0" w:space="0"/>
            <w:bottom w:val="none" w:color="000000" w:sz="0" w:space="0"/>
            <w:right w:val="none" w:color="000000" w:sz="0" w:space="0"/>
            <w:insideH w:val="outset" w:color="auto" w:sz="6" w:space="0"/>
            <w:insideV w:val="outset" w:color="auto" w:sz="6" w:space="0"/>
          </w:tblBorders>
          <w:tblCellMar>
            <w:top w:w="0" w:type="dxa"/>
            <w:left w:w="108" w:type="dxa"/>
            <w:bottom w:w="0" w:type="dxa"/>
            <w:right w:w="108" w:type="dxa"/>
          </w:tblCellMar>
        </w:tblPrEx>
        <w:tc>
          <w:tcPr>
            <w:tcW w:w="651" w:type="dxa"/>
            <w:tcBorders>
              <w:top w:val="single" w:color="auto" w:sz="4" w:space="0"/>
              <w:left w:val="single" w:color="auto" w:sz="4" w:space="0"/>
              <w:bottom w:val="single" w:color="auto" w:sz="4" w:space="0"/>
              <w:right w:val="single" w:color="auto" w:sz="4" w:space="0"/>
            </w:tcBorders>
            <w:shd w:val="clear" w:color="auto" w:fill="auto"/>
          </w:tcPr>
          <w:p w14:paraId="5277FCC1">
            <w:pPr>
              <w:jc w:val="center"/>
            </w:pPr>
            <w:r>
              <w:rPr>
                <w:rFonts w:ascii="Calibri" w:hAnsi="Calibri" w:eastAsia="宋体" w:cs="Times New Roman"/>
                <w:lang w:bidi="ar"/>
              </w:rPr>
              <w:t>1</w:t>
            </w:r>
          </w:p>
        </w:tc>
        <w:tc>
          <w:tcPr>
            <w:tcW w:w="990" w:type="dxa"/>
            <w:tcBorders>
              <w:top w:val="single" w:color="auto" w:sz="4" w:space="0"/>
              <w:left w:val="single" w:color="auto" w:sz="4" w:space="0"/>
              <w:bottom w:val="single" w:color="auto" w:sz="4" w:space="0"/>
              <w:right w:val="single" w:color="auto" w:sz="4" w:space="0"/>
            </w:tcBorders>
            <w:shd w:val="clear" w:color="auto" w:fill="auto"/>
          </w:tcPr>
          <w:p w14:paraId="58B52810">
            <w:pPr>
              <w:jc w:val="center"/>
            </w:pPr>
            <w:r>
              <w:rPr>
                <w:rFonts w:hint="eastAsia" w:ascii="Calibri" w:hAnsi="Calibri" w:eastAsia="宋体" w:cs="宋体"/>
                <w:lang w:bidi="ar"/>
              </w:rPr>
              <w:t>运维中心</w:t>
            </w:r>
          </w:p>
        </w:tc>
        <w:tc>
          <w:tcPr>
            <w:tcW w:w="6122" w:type="dxa"/>
            <w:tcBorders>
              <w:top w:val="single" w:color="auto" w:sz="4" w:space="0"/>
              <w:left w:val="single" w:color="auto" w:sz="4" w:space="0"/>
              <w:bottom w:val="single" w:color="auto" w:sz="4" w:space="0"/>
              <w:right w:val="single" w:color="auto" w:sz="4" w:space="0"/>
            </w:tcBorders>
            <w:shd w:val="clear" w:color="auto" w:fill="auto"/>
          </w:tcPr>
          <w:p w14:paraId="4F2AF063">
            <w:pPr>
              <w:numPr>
                <w:ilvl w:val="0"/>
                <w:numId w:val="1"/>
              </w:numPr>
            </w:pPr>
            <w:r>
              <w:rPr>
                <w:rFonts w:hint="eastAsia" w:ascii="Calibri" w:hAnsi="Calibri" w:eastAsia="宋体" w:cs="宋体"/>
                <w:lang w:bidi="ar"/>
              </w:rPr>
              <w:t>主要功能：</w:t>
            </w:r>
            <w:r>
              <w:rPr>
                <w:rFonts w:hint="eastAsia" w:ascii="仿宋_GB2312" w:hAnsi="仿宋_GB2312" w:eastAsia="宋体" w:cs="仿宋_GB2312"/>
                <w:kern w:val="0"/>
                <w:szCs w:val="21"/>
                <w:lang w:bidi="ar"/>
              </w:rPr>
              <w:t>字典维护、参数配置、版本管理等。</w:t>
            </w:r>
          </w:p>
          <w:p w14:paraId="0CA3BF92">
            <w:pPr>
              <w:numPr>
                <w:ilvl w:val="0"/>
                <w:numId w:val="1"/>
              </w:numPr>
            </w:pPr>
            <w:r>
              <w:rPr>
                <w:rFonts w:hint="eastAsia" w:ascii="仿宋_GB2312" w:hAnsi="仿宋_GB2312" w:eastAsia="宋体" w:cs="仿宋_GB2312"/>
                <w:kern w:val="0"/>
                <w:szCs w:val="21"/>
                <w:lang w:bidi="ar"/>
              </w:rPr>
              <w:t>通过运维中心，实现对字典维护、用户权限、报表设计、参数配置、系统错误日志、接口设计等日常运维管理功能。</w:t>
            </w:r>
          </w:p>
        </w:tc>
      </w:tr>
    </w:tbl>
    <w:p w14:paraId="0644FE5D">
      <w:pPr>
        <w:rPr>
          <w:b/>
          <w:szCs w:val="21"/>
        </w:rPr>
      </w:pPr>
    </w:p>
    <w:p w14:paraId="5F62A832">
      <w:pPr>
        <w:rPr>
          <w:b/>
          <w:szCs w:val="21"/>
        </w:rPr>
      </w:pPr>
      <w:r>
        <w:rPr>
          <w:rFonts w:hint="eastAsia" w:ascii="Calibri" w:hAnsi="Calibri" w:eastAsia="宋体" w:cs="宋体"/>
          <w:b/>
          <w:szCs w:val="21"/>
          <w:lang w:bidi="ar"/>
        </w:rPr>
        <w:t>三、项目实施要求</w:t>
      </w:r>
    </w:p>
    <w:p w14:paraId="3998E1B5">
      <w:r>
        <w:rPr>
          <w:rFonts w:ascii="Calibri" w:hAnsi="Calibri" w:eastAsia="宋体" w:cs="Times New Roman"/>
          <w:lang w:bidi="ar"/>
        </w:rPr>
        <w:t>1</w:t>
      </w:r>
      <w:r>
        <w:rPr>
          <w:rFonts w:hint="eastAsia" w:ascii="Calibri" w:hAnsi="Calibri" w:eastAsia="宋体" w:cs="宋体"/>
          <w:lang w:bidi="ar"/>
        </w:rPr>
        <w:t>、本项目为校医室门诊信息系统软件开发项目，所需硬件设备（包括系统软件和数据库系统）由采购人提供。投标人负责根据技术方案和现场情况，提供软件系统的开发、环境搭建、安装调试以及系统运行所需的必要辅材（如接口配置所需工具、测试工具等）。如实际使用数量与投标数量不符，不对合同总价产生变更。</w:t>
      </w:r>
    </w:p>
    <w:p w14:paraId="131FCDBF">
      <w:r>
        <w:rPr>
          <w:rFonts w:ascii="Calibri" w:hAnsi="Calibri" w:eastAsia="宋体" w:cs="Times New Roman"/>
          <w:lang w:bidi="ar"/>
        </w:rPr>
        <w:t>2</w:t>
      </w:r>
      <w:r>
        <w:rPr>
          <w:rFonts w:hint="eastAsia" w:ascii="Calibri" w:hAnsi="Calibri" w:eastAsia="宋体" w:cs="宋体"/>
          <w:lang w:bidi="ar"/>
        </w:rPr>
        <w:t>、本项目投标人负责门诊信息系统的设计、开发、测试、部署、人员培训、历史数据迁移、售后服务以及系统上线后的技术支持工作。投标人需确保系统在采购人提供的硬件环境上顺利运行。</w:t>
      </w:r>
    </w:p>
    <w:p w14:paraId="40115D93">
      <w:r>
        <w:rPr>
          <w:rFonts w:ascii="Calibri" w:hAnsi="Calibri" w:eastAsia="宋体" w:cs="Times New Roman"/>
          <w:lang w:bidi="ar"/>
        </w:rPr>
        <w:t>3</w:t>
      </w:r>
      <w:r>
        <w:rPr>
          <w:rFonts w:hint="eastAsia" w:ascii="Calibri" w:hAnsi="Calibri" w:eastAsia="宋体" w:cs="宋体"/>
          <w:lang w:bidi="ar"/>
        </w:rPr>
        <w:t>、项目所有开发成本、人力成本和培训服务成本均包含在投标报价中，不得另行收费。</w:t>
      </w:r>
    </w:p>
    <w:p w14:paraId="2E489031">
      <w:r>
        <w:rPr>
          <w:rFonts w:ascii="Calibri" w:hAnsi="Calibri" w:eastAsia="宋体" w:cs="Times New Roman"/>
          <w:lang w:bidi="ar"/>
        </w:rPr>
        <w:t>4</w:t>
      </w:r>
      <w:r>
        <w:rPr>
          <w:rFonts w:hint="eastAsia" w:ascii="Calibri" w:hAnsi="Calibri" w:eastAsia="宋体" w:cs="宋体"/>
          <w:lang w:bidi="ar"/>
        </w:rPr>
        <w:t>、投标人提供的软件系统应为全新开发的正版软件，符合技术规格要求，并满足招标文件中列明的功能需求和技术标准。</w:t>
      </w:r>
    </w:p>
    <w:p w14:paraId="5E51E777">
      <w:r>
        <w:rPr>
          <w:rFonts w:ascii="Calibri" w:hAnsi="Calibri" w:eastAsia="宋体" w:cs="Times New Roman"/>
          <w:lang w:bidi="ar"/>
        </w:rPr>
        <w:t>5</w:t>
      </w:r>
      <w:r>
        <w:rPr>
          <w:rFonts w:hint="eastAsia" w:ascii="Calibri" w:hAnsi="Calibri" w:eastAsia="宋体" w:cs="宋体"/>
          <w:lang w:bidi="ar"/>
        </w:rPr>
        <w:t>、本项目建设范围内的软件系统，投标人需免费提供开发团队的技术支持与整体调试服务；采购人负责提供软件部署所需的硬件环境、网络条件及场地。</w:t>
      </w:r>
    </w:p>
    <w:p w14:paraId="2C2CF5B6">
      <w:r>
        <w:rPr>
          <w:rFonts w:ascii="Segoe UI Symbol" w:hAnsi="Segoe UI Symbol" w:eastAsia="Segoe UI Symbol" w:cs="Segoe UI Symbol"/>
          <w:lang w:bidi="ar"/>
        </w:rPr>
        <w:t>★</w:t>
      </w:r>
      <w:r>
        <w:rPr>
          <w:rFonts w:ascii="Calibri" w:hAnsi="Calibri" w:eastAsia="宋体" w:cs="Times New Roman"/>
          <w:lang w:bidi="ar"/>
        </w:rPr>
        <w:t>6</w:t>
      </w:r>
      <w:r>
        <w:rPr>
          <w:rFonts w:hint="eastAsia" w:ascii="Calibri" w:hAnsi="Calibri" w:eastAsia="宋体" w:cs="宋体"/>
          <w:lang w:bidi="ar"/>
        </w:rPr>
        <w:t>、项目启动后，中标人应允许采购人及相关工作人员参与项目开发及系统整合过程中必需的需求分析、初步设计、单元测试等相关工作，具体功能需求以采购人确认的《需求规格说明书》为准。（提供承诺函，格式自拟）</w:t>
      </w:r>
    </w:p>
    <w:p w14:paraId="0CEC32CD">
      <w:r>
        <w:rPr>
          <w:rFonts w:ascii="Calibri" w:hAnsi="Calibri" w:eastAsia="宋体" w:cs="Times New Roman"/>
          <w:lang w:bidi="ar"/>
        </w:rPr>
        <w:t>7</w:t>
      </w:r>
      <w:r>
        <w:rPr>
          <w:rFonts w:hint="eastAsia" w:ascii="Calibri" w:hAnsi="Calibri" w:eastAsia="宋体" w:cs="宋体"/>
          <w:lang w:bidi="ar"/>
        </w:rPr>
        <w:t>、中标人应在项目完成时提交系统的全部技术文档，包括但不限于《</w:t>
      </w:r>
      <w:bookmarkStart w:id="0" w:name="OLE_LINK2"/>
      <w:r>
        <w:rPr>
          <w:rFonts w:hint="eastAsia" w:ascii="Calibri" w:hAnsi="Calibri" w:eastAsia="宋体" w:cs="宋体"/>
          <w:lang w:bidi="ar"/>
        </w:rPr>
        <w:t>需求规格说明书</w:t>
      </w:r>
      <w:bookmarkEnd w:id="0"/>
      <w:r>
        <w:rPr>
          <w:rFonts w:hint="eastAsia" w:ascii="Calibri" w:hAnsi="Calibri" w:eastAsia="宋体" w:cs="宋体"/>
          <w:lang w:bidi="ar"/>
        </w:rPr>
        <w:t>》、《用户使用手册》、测试报告、验收报告及系统测试使用的测试数据等，汇集成册提交给采购人，并提供电子版文档。</w:t>
      </w:r>
    </w:p>
    <w:p w14:paraId="67E60711">
      <w:r>
        <w:rPr>
          <w:rFonts w:ascii="Calibri" w:hAnsi="Calibri" w:eastAsia="宋体" w:cs="Times New Roman"/>
          <w:lang w:bidi="ar"/>
        </w:rPr>
        <w:t>8</w:t>
      </w:r>
      <w:r>
        <w:rPr>
          <w:rFonts w:hint="eastAsia" w:ascii="Calibri" w:hAnsi="Calibri" w:eastAsia="宋体" w:cs="宋体"/>
          <w:lang w:bidi="ar"/>
        </w:rPr>
        <w:t>、中标人应承诺在项目完成时为采购人指定人员提供运维管理、二次开发等技术培训，并提交具体的培训计划和技术实现方案。</w:t>
      </w:r>
    </w:p>
    <w:p w14:paraId="4E7AA9B1">
      <w:r>
        <w:rPr>
          <w:rFonts w:ascii="Segoe UI Symbol" w:hAnsi="Segoe UI Symbol" w:eastAsia="Segoe UI Symbol" w:cs="Segoe UI Symbol"/>
          <w:lang w:bidi="ar"/>
        </w:rPr>
        <w:t>★</w:t>
      </w:r>
      <w:r>
        <w:rPr>
          <w:rFonts w:ascii="Calibri" w:hAnsi="Calibri" w:eastAsia="宋体" w:cs="Times New Roman"/>
          <w:lang w:bidi="ar"/>
        </w:rPr>
        <w:t>9</w:t>
      </w:r>
      <w:r>
        <w:rPr>
          <w:rFonts w:hint="eastAsia" w:ascii="Calibri" w:hAnsi="Calibri" w:eastAsia="宋体" w:cs="宋体"/>
          <w:lang w:bidi="ar"/>
        </w:rPr>
        <w:t>、安全要求：所有信息系统必须符合《信息安全技术网络安全等级保护基本要求》中规定的备案和测评要求，本次项目建设包含该系统等保测评相关费用。（提供承诺函，格式自拟）</w:t>
      </w:r>
    </w:p>
    <w:p w14:paraId="447E71F4">
      <w:r>
        <w:rPr>
          <w:rFonts w:ascii="Segoe UI Symbol" w:hAnsi="Segoe UI Symbol" w:eastAsia="Segoe UI Symbol" w:cs="Segoe UI Symbol"/>
          <w:lang w:bidi="ar"/>
        </w:rPr>
        <w:t>★</w:t>
      </w:r>
      <w:r>
        <w:rPr>
          <w:rFonts w:ascii="Calibri" w:hAnsi="Calibri" w:eastAsia="宋体" w:cs="Times New Roman"/>
          <w:lang w:bidi="ar"/>
        </w:rPr>
        <w:t>10</w:t>
      </w:r>
      <w:r>
        <w:rPr>
          <w:rFonts w:hint="eastAsia" w:ascii="Calibri" w:hAnsi="Calibri" w:eastAsia="宋体" w:cs="宋体"/>
          <w:lang w:bidi="ar"/>
        </w:rPr>
        <w:t>、投标人应承诺本次建设的门诊信息系统为采购人其他系统免费提供对接服务，包括但不限于瑞联电子发票系统、新中新校园一卡通系统、学校数据中心等，并提供相应的接口规范和技术支持。</w:t>
      </w:r>
      <w:r>
        <w:rPr>
          <w:rFonts w:hint="eastAsia"/>
        </w:rPr>
        <w:t>采购人负责提供对接所需的原系统相关技术资料及相关协调工作，费用由中标人承担。</w:t>
      </w:r>
      <w:r>
        <w:rPr>
          <w:rFonts w:hint="eastAsia" w:ascii="Calibri" w:hAnsi="Calibri" w:eastAsia="宋体" w:cs="宋体"/>
          <w:lang w:bidi="ar"/>
        </w:rPr>
        <w:t>（提供承诺函，格式自拟）</w:t>
      </w:r>
    </w:p>
    <w:p w14:paraId="683B0F74">
      <w:pPr>
        <w:numPr>
          <w:ilvl w:val="0"/>
          <w:numId w:val="2"/>
        </w:numPr>
      </w:pPr>
      <w:r>
        <w:rPr>
          <w:rFonts w:hint="eastAsia" w:ascii="Calibri" w:hAnsi="Calibri" w:eastAsia="宋体" w:cs="宋体"/>
          <w:lang w:bidi="ar"/>
        </w:rPr>
        <w:t>如供应商未能按采购人要求实施，采购人有权终止合同并要求供应商退回已支付款项及赔偿相关损失。</w:t>
      </w:r>
    </w:p>
    <w:p w14:paraId="0ABF35C3">
      <w:pPr>
        <w:numPr>
          <w:ilvl w:val="0"/>
          <w:numId w:val="2"/>
        </w:numPr>
      </w:pPr>
      <w:r>
        <w:rPr>
          <w:rFonts w:hint="eastAsia" w:ascii="Calibri" w:hAnsi="Calibri" w:eastAsia="宋体" w:cs="宋体"/>
          <w:lang w:bidi="ar"/>
        </w:rPr>
        <w:t>供应商需根据投标人针对本项目有整体理解方案，并制定项目实施方案、运维方案。</w:t>
      </w:r>
    </w:p>
    <w:p w14:paraId="35BA81FD">
      <w:pPr>
        <w:numPr>
          <w:ilvl w:val="0"/>
          <w:numId w:val="2"/>
        </w:numPr>
      </w:pPr>
      <w:r>
        <w:rPr>
          <w:rFonts w:hint="eastAsia" w:ascii="Calibri" w:hAnsi="Calibri" w:eastAsia="宋体" w:cs="宋体"/>
          <w:lang w:bidi="ar"/>
        </w:rPr>
        <w:t>供应商应配备技术服务人员，具体要求如下：项目负责人应</w:t>
      </w:r>
      <w:bookmarkStart w:id="1" w:name="OLE_LINK1"/>
      <w:r>
        <w:rPr>
          <w:rFonts w:hint="eastAsia" w:ascii="Calibri" w:hAnsi="Calibri" w:eastAsia="宋体" w:cs="宋体"/>
          <w:lang w:bidi="ar"/>
        </w:rPr>
        <w:t>具备相关专业硕士或以上学位证书</w:t>
      </w:r>
      <w:bookmarkEnd w:id="1"/>
      <w:r>
        <w:rPr>
          <w:rFonts w:hint="eastAsia" w:ascii="Calibri" w:hAnsi="Calibri" w:eastAsia="宋体" w:cs="宋体"/>
          <w:lang w:bidi="ar"/>
        </w:rPr>
        <w:t>；项目团队成员中（不含项目负责人）应具有项目相关的专业资质（系统分析师证书、系统集成项目管理工程师证书、信息系统管理工程师证书、网络工程师证书、数据库系统工程师证书的、相关专业硕士或以上学位证书。）</w:t>
      </w:r>
    </w:p>
    <w:p w14:paraId="749040F0">
      <w:pPr>
        <w:numPr>
          <w:ilvl w:val="0"/>
          <w:numId w:val="2"/>
        </w:numPr>
        <w:rPr>
          <w:rFonts w:hint="eastAsia" w:eastAsia="宋体"/>
          <w:lang w:val="en-US" w:eastAsia="zh-CN"/>
        </w:rPr>
      </w:pPr>
      <w:r>
        <w:rPr>
          <w:rFonts w:hint="eastAsia" w:ascii="Calibri" w:hAnsi="Calibri" w:eastAsia="宋体" w:cs="宋体"/>
          <w:b/>
          <w:bCs/>
          <w:kern w:val="0"/>
          <w:sz w:val="20"/>
          <w:szCs w:val="20"/>
          <w:lang w:bidi="ar"/>
        </w:rPr>
        <w:t>供应商应对本</w:t>
      </w:r>
      <w:r>
        <w:rPr>
          <w:rFonts w:hint="eastAsia" w:ascii="Calibri" w:hAnsi="Calibri" w:eastAsia="宋体" w:cs="宋体"/>
          <w:kern w:val="0"/>
          <w:sz w:val="20"/>
          <w:szCs w:val="20"/>
          <w:lang w:bidi="ar"/>
        </w:rPr>
        <w:t>项目制定合理的项目实施方案，</w:t>
      </w:r>
      <w:r>
        <w:rPr>
          <w:rFonts w:hint="eastAsia"/>
          <w:lang w:val="en-US" w:eastAsia="zh-CN"/>
        </w:rPr>
        <w:t>包含但不限于以下内容：（1）交付地点；（2）项目工期；（3）</w:t>
      </w:r>
      <w:r>
        <w:rPr>
          <w:rFonts w:hint="eastAsia" w:ascii="Calibri" w:hAnsi="Calibri" w:eastAsia="宋体" w:cs="宋体"/>
          <w:lang w:bidi="ar"/>
        </w:rPr>
        <w:t>提供软件系统的开发、环境搭建、安装调试以及系统运行所需的必要辅材（如接口配置所需工具、测试工具等）</w:t>
      </w:r>
      <w:r>
        <w:rPr>
          <w:rFonts w:hint="eastAsia"/>
          <w:lang w:val="en-US" w:eastAsia="zh-CN"/>
        </w:rPr>
        <w:t>；（4）</w:t>
      </w:r>
      <w:r>
        <w:rPr>
          <w:rFonts w:hint="eastAsia" w:ascii="Calibri" w:hAnsi="Calibri" w:eastAsia="宋体" w:cs="宋体"/>
          <w:lang w:bidi="ar"/>
        </w:rPr>
        <w:t>门诊信息系统的设计、开发、测试、部署、人员培训、历史数据迁移、售后服务以及系统上线后的技术支持工作</w:t>
      </w:r>
      <w:r>
        <w:rPr>
          <w:rFonts w:hint="eastAsia" w:ascii="Calibri" w:hAnsi="Calibri" w:eastAsia="宋体" w:cs="宋体"/>
          <w:lang w:eastAsia="zh-CN" w:bidi="ar"/>
        </w:rPr>
        <w:t>；（</w:t>
      </w:r>
      <w:r>
        <w:rPr>
          <w:rFonts w:hint="eastAsia" w:ascii="Calibri" w:hAnsi="Calibri" w:eastAsia="宋体" w:cs="宋体"/>
          <w:lang w:val="en-US" w:eastAsia="zh-CN" w:bidi="ar"/>
        </w:rPr>
        <w:t>5</w:t>
      </w:r>
      <w:r>
        <w:rPr>
          <w:rFonts w:hint="eastAsia" w:ascii="Calibri" w:hAnsi="Calibri" w:eastAsia="宋体" w:cs="宋体"/>
          <w:lang w:eastAsia="zh-CN" w:bidi="ar"/>
        </w:rPr>
        <w:t>）</w:t>
      </w:r>
      <w:r>
        <w:rPr>
          <w:rFonts w:hint="eastAsia" w:ascii="Calibri" w:hAnsi="Calibri" w:eastAsia="宋体" w:cs="宋体"/>
          <w:lang w:bidi="ar"/>
        </w:rPr>
        <w:t>提供的软件系统应为全新开发的正版软件，符合技术规格要求</w:t>
      </w:r>
      <w:r>
        <w:rPr>
          <w:rFonts w:hint="eastAsia" w:ascii="Calibri" w:hAnsi="Calibri" w:eastAsia="宋体" w:cs="宋体"/>
          <w:lang w:eastAsia="zh-CN" w:bidi="ar"/>
        </w:rPr>
        <w:t>；（</w:t>
      </w:r>
      <w:r>
        <w:rPr>
          <w:rFonts w:hint="eastAsia" w:ascii="Calibri" w:hAnsi="Calibri" w:eastAsia="宋体" w:cs="宋体"/>
          <w:lang w:val="en-US" w:eastAsia="zh-CN" w:bidi="ar"/>
        </w:rPr>
        <w:t>6</w:t>
      </w:r>
      <w:r>
        <w:rPr>
          <w:rFonts w:hint="eastAsia" w:ascii="Calibri" w:hAnsi="Calibri" w:eastAsia="宋体" w:cs="宋体"/>
          <w:lang w:eastAsia="zh-CN" w:bidi="ar"/>
        </w:rPr>
        <w:t>）</w:t>
      </w:r>
      <w:r>
        <w:rPr>
          <w:rFonts w:hint="eastAsia" w:ascii="Calibri" w:hAnsi="Calibri" w:eastAsia="宋体" w:cs="宋体"/>
          <w:lang w:bidi="ar"/>
        </w:rPr>
        <w:t>本项目建设范围内的软件系统，投标人需免费提供开发团队的技术支持与整体调试服务</w:t>
      </w:r>
      <w:r>
        <w:rPr>
          <w:rFonts w:hint="eastAsia" w:ascii="Calibri" w:hAnsi="Calibri" w:eastAsia="宋体" w:cs="宋体"/>
          <w:lang w:eastAsia="zh-CN" w:bidi="ar"/>
        </w:rPr>
        <w:t>；（</w:t>
      </w:r>
      <w:r>
        <w:rPr>
          <w:rFonts w:hint="eastAsia" w:ascii="Calibri" w:hAnsi="Calibri" w:eastAsia="宋体" w:cs="宋体"/>
          <w:lang w:val="en-US" w:eastAsia="zh-CN" w:bidi="ar"/>
        </w:rPr>
        <w:t>7</w:t>
      </w:r>
      <w:r>
        <w:rPr>
          <w:rFonts w:hint="eastAsia" w:ascii="Calibri" w:hAnsi="Calibri" w:eastAsia="宋体" w:cs="宋体"/>
          <w:lang w:eastAsia="zh-CN" w:bidi="ar"/>
        </w:rPr>
        <w:t>）</w:t>
      </w:r>
      <w:r>
        <w:rPr>
          <w:rFonts w:hint="eastAsia" w:ascii="Calibri" w:hAnsi="Calibri" w:eastAsia="宋体" w:cs="宋体"/>
          <w:lang w:bidi="ar"/>
        </w:rPr>
        <w:t>提供有关系统功能、安装、操作、设计、维护和系统开发以及应用软件使用的文档和培训</w:t>
      </w:r>
      <w:r>
        <w:rPr>
          <w:rFonts w:hint="eastAsia" w:ascii="Calibri" w:hAnsi="Calibri" w:eastAsia="宋体" w:cs="宋体"/>
          <w:lang w:eastAsia="zh-CN" w:bidi="ar"/>
        </w:rPr>
        <w:t>。</w:t>
      </w:r>
    </w:p>
    <w:p w14:paraId="790E01B6">
      <w:pPr>
        <w:numPr>
          <w:ilvl w:val="0"/>
          <w:numId w:val="2"/>
        </w:numPr>
      </w:pPr>
      <w:r>
        <w:rPr>
          <w:rFonts w:hint="eastAsia" w:ascii="Calibri" w:hAnsi="Calibri" w:eastAsia="宋体" w:cs="宋体"/>
          <w:kern w:val="0"/>
          <w:sz w:val="20"/>
          <w:szCs w:val="20"/>
          <w:lang w:bidi="ar"/>
        </w:rPr>
        <w:t>供应商应对本项目制定合理的运维方案，包括但不限于</w:t>
      </w:r>
      <w:r>
        <w:rPr>
          <w:rFonts w:hint="eastAsia" w:ascii="Calibri" w:hAnsi="Calibri" w:eastAsia="宋体" w:cs="宋体"/>
          <w:kern w:val="0"/>
          <w:sz w:val="20"/>
          <w:szCs w:val="20"/>
          <w:lang w:val="en-US" w:eastAsia="zh-CN" w:bidi="ar"/>
        </w:rPr>
        <w:t>以下内容：</w:t>
      </w:r>
      <w:r>
        <w:rPr>
          <w:rFonts w:hint="eastAsia" w:ascii="Calibri" w:hAnsi="Calibri" w:eastAsia="宋体" w:cs="宋体"/>
          <w:kern w:val="0"/>
          <w:sz w:val="20"/>
          <w:szCs w:val="20"/>
          <w:lang w:bidi="ar"/>
        </w:rPr>
        <w:t>（1）软件系统免费保修期为1年，自通过学校合同验收之日起计算</w:t>
      </w:r>
      <w:r>
        <w:rPr>
          <w:rFonts w:hint="eastAsia" w:ascii="Calibri" w:hAnsi="Calibri" w:eastAsia="宋体" w:cs="宋体"/>
          <w:kern w:val="0"/>
          <w:sz w:val="20"/>
          <w:szCs w:val="20"/>
          <w:lang w:eastAsia="zh-CN" w:bidi="ar"/>
        </w:rPr>
        <w:t>；</w:t>
      </w:r>
      <w:r>
        <w:rPr>
          <w:rFonts w:hint="eastAsia" w:ascii="Calibri" w:hAnsi="Calibri" w:eastAsia="宋体" w:cs="宋体"/>
          <w:kern w:val="0"/>
          <w:sz w:val="20"/>
          <w:szCs w:val="20"/>
          <w:lang w:bidi="ar"/>
        </w:rPr>
        <w:t>（2）所有保修服务方式均为投标人上门保修，即由投标人派员到采购人使用现场维护。质保期内，投标人必须提供7×24小时服务，并在接到报障后在2小时内对采购人所提出的要求做出反应，要求4小时内排除故障或到达现场给予技术可实现，由此产生的一切费用均由投标人承担</w:t>
      </w:r>
      <w:r>
        <w:rPr>
          <w:rFonts w:hint="eastAsia" w:ascii="Calibri" w:hAnsi="Calibri" w:eastAsia="宋体" w:cs="宋体"/>
          <w:kern w:val="0"/>
          <w:sz w:val="20"/>
          <w:szCs w:val="20"/>
          <w:lang w:eastAsia="zh-CN" w:bidi="ar"/>
        </w:rPr>
        <w:t>；</w:t>
      </w:r>
      <w:r>
        <w:rPr>
          <w:rFonts w:hint="eastAsia" w:ascii="Calibri" w:hAnsi="Calibri" w:eastAsia="宋体" w:cs="宋体"/>
          <w:kern w:val="0"/>
          <w:sz w:val="20"/>
          <w:szCs w:val="20"/>
          <w:lang w:bidi="ar"/>
        </w:rPr>
        <w:t>（3）投标人应提供定期的巡检服务（维护期内至少每三个月一次，须提供相关服务报告）。</w:t>
      </w:r>
    </w:p>
    <w:p w14:paraId="2695573A">
      <w:pPr>
        <w:numPr>
          <w:ilvl w:val="0"/>
          <w:numId w:val="2"/>
        </w:numPr>
      </w:pPr>
      <w:r>
        <w:rPr>
          <w:rFonts w:hint="eastAsia" w:ascii="Calibri" w:hAnsi="Calibri" w:eastAsia="宋体" w:cs="宋体"/>
          <w:kern w:val="0"/>
          <w:sz w:val="20"/>
          <w:szCs w:val="20"/>
          <w:lang w:eastAsia="zh-CN" w:bidi="ar"/>
        </w:rPr>
        <w:t>本项目</w:t>
      </w:r>
      <w:r>
        <w:rPr>
          <w:rFonts w:hint="eastAsia" w:ascii="Calibri" w:hAnsi="Calibri" w:eastAsia="宋体" w:cs="宋体"/>
          <w:kern w:val="0"/>
          <w:sz w:val="20"/>
          <w:szCs w:val="20"/>
          <w:lang w:val="en-US" w:eastAsia="zh-CN" w:bidi="ar"/>
        </w:rPr>
        <w:t>需</w:t>
      </w:r>
      <w:r>
        <w:rPr>
          <w:rFonts w:hint="eastAsia" w:ascii="Calibri" w:hAnsi="Calibri" w:eastAsia="宋体" w:cs="宋体"/>
          <w:kern w:val="0"/>
          <w:sz w:val="20"/>
          <w:szCs w:val="20"/>
          <w:lang w:eastAsia="zh-CN" w:bidi="ar"/>
        </w:rPr>
        <w:t>采用信创技术路线，</w:t>
      </w:r>
      <w:r>
        <w:rPr>
          <w:rFonts w:hint="eastAsia" w:ascii="Calibri" w:hAnsi="Calibri" w:eastAsia="宋体" w:cs="宋体"/>
          <w:kern w:val="0"/>
          <w:sz w:val="20"/>
          <w:szCs w:val="20"/>
          <w:lang w:val="en-US" w:eastAsia="zh-CN" w:bidi="ar"/>
        </w:rPr>
        <w:t>需</w:t>
      </w:r>
      <w:r>
        <w:rPr>
          <w:rFonts w:hint="eastAsia" w:ascii="Calibri" w:hAnsi="Calibri" w:eastAsia="宋体" w:cs="宋体"/>
          <w:kern w:val="0"/>
          <w:sz w:val="20"/>
          <w:szCs w:val="20"/>
          <w:lang w:eastAsia="zh-CN" w:bidi="ar"/>
        </w:rPr>
        <w:t>基于信创操作系统、使用信创数据库、</w:t>
      </w:r>
      <w:r>
        <w:rPr>
          <w:rFonts w:hint="eastAsia" w:ascii="Calibri" w:hAnsi="Calibri" w:eastAsia="宋体" w:cs="宋体"/>
          <w:kern w:val="0"/>
          <w:sz w:val="20"/>
          <w:szCs w:val="20"/>
          <w:lang w:val="en-US" w:eastAsia="zh-CN" w:bidi="ar"/>
        </w:rPr>
        <w:t>使用</w:t>
      </w:r>
      <w:r>
        <w:rPr>
          <w:rFonts w:hint="eastAsia" w:ascii="Calibri" w:hAnsi="Calibri" w:eastAsia="宋体" w:cs="宋体"/>
          <w:kern w:val="0"/>
          <w:sz w:val="20"/>
          <w:szCs w:val="20"/>
          <w:lang w:eastAsia="zh-CN" w:bidi="ar"/>
        </w:rPr>
        <w:t>信创中间件。</w:t>
      </w:r>
    </w:p>
    <w:p w14:paraId="45954858">
      <w:pPr>
        <w:widowControl w:val="0"/>
        <w:numPr>
          <w:ilvl w:val="0"/>
          <w:numId w:val="0"/>
        </w:numPr>
        <w:jc w:val="both"/>
        <w:rPr>
          <w:rFonts w:hint="default" w:eastAsia="宋体"/>
          <w:lang w:val="en-US" w:eastAsia="zh-CN"/>
        </w:rPr>
      </w:pPr>
      <w:r>
        <w:rPr>
          <w:rFonts w:hint="eastAsia" w:ascii="Calibri" w:hAnsi="Calibri" w:eastAsia="宋体" w:cs="宋体"/>
          <w:kern w:val="0"/>
          <w:sz w:val="20"/>
          <w:szCs w:val="20"/>
          <w:lang w:val="en-US" w:eastAsia="zh-CN" w:bidi="ar"/>
        </w:rPr>
        <w:t>17、供应商应对</w:t>
      </w:r>
      <w:r>
        <w:rPr>
          <w:rFonts w:hint="eastAsia" w:ascii="Calibri" w:hAnsi="Calibri" w:eastAsia="宋体" w:cs="宋体"/>
          <w:kern w:val="0"/>
          <w:sz w:val="20"/>
          <w:szCs w:val="20"/>
          <w:lang w:bidi="ar"/>
        </w:rPr>
        <w:t>信息系统模块、集成服务软件、数据中心决策支持软件、管理驾驶舱平台、门诊结构化电子病历软件</w:t>
      </w:r>
      <w:r>
        <w:rPr>
          <w:rFonts w:hint="eastAsia" w:ascii="Calibri" w:hAnsi="Calibri" w:eastAsia="宋体" w:cs="宋体"/>
          <w:kern w:val="0"/>
          <w:sz w:val="20"/>
          <w:szCs w:val="20"/>
          <w:lang w:val="en-US" w:eastAsia="zh-CN" w:bidi="ar"/>
        </w:rPr>
        <w:t>等有研发能力及经验。</w:t>
      </w:r>
    </w:p>
    <w:p w14:paraId="48C699A6">
      <w:pPr>
        <w:rPr>
          <w:b/>
          <w:szCs w:val="21"/>
        </w:rPr>
      </w:pPr>
      <w:r>
        <w:rPr>
          <w:rFonts w:hint="eastAsia" w:ascii="Calibri" w:hAnsi="Calibri" w:eastAsia="宋体" w:cs="宋体"/>
          <w:b/>
          <w:szCs w:val="21"/>
          <w:lang w:bidi="ar"/>
        </w:rPr>
        <w:t>四、项目工期和交付要求</w:t>
      </w:r>
    </w:p>
    <w:p w14:paraId="12D135D0">
      <w:pPr>
        <w:ind w:firstLine="420"/>
      </w:pPr>
      <w:r>
        <w:rPr>
          <w:rFonts w:ascii="Calibri" w:hAnsi="Calibri" w:eastAsia="宋体" w:cs="Times New Roman"/>
          <w:lang w:bidi="ar"/>
        </w:rPr>
        <w:t>1</w:t>
      </w:r>
      <w:r>
        <w:rPr>
          <w:rFonts w:hint="eastAsia" w:ascii="Calibri" w:hAnsi="Calibri" w:eastAsia="宋体" w:cs="宋体"/>
          <w:lang w:bidi="ar"/>
        </w:rPr>
        <w:t>、项目工期要求：</w:t>
      </w:r>
    </w:p>
    <w:p w14:paraId="3C6DF1F7">
      <w:pPr>
        <w:ind w:firstLine="630" w:firstLineChars="300"/>
        <w:jc w:val="left"/>
      </w:pPr>
      <w:r>
        <w:rPr>
          <w:rFonts w:hint="eastAsia" w:ascii="Calibri" w:hAnsi="Calibri" w:eastAsia="宋体" w:cs="宋体"/>
          <w:lang w:bidi="ar"/>
        </w:rPr>
        <w:t>合同签订后</w:t>
      </w:r>
      <w:r>
        <w:rPr>
          <w:rFonts w:ascii="Calibri" w:hAnsi="Calibri" w:eastAsia="宋体" w:cs="Times New Roman"/>
          <w:lang w:bidi="ar"/>
        </w:rPr>
        <w:t>90</w:t>
      </w:r>
      <w:r>
        <w:rPr>
          <w:rFonts w:hint="eastAsia" w:ascii="Calibri" w:hAnsi="Calibri" w:eastAsia="宋体" w:cs="宋体"/>
          <w:lang w:bidi="ar"/>
        </w:rPr>
        <w:t>个自然日内完成建设，达到初步验收条件。</w:t>
      </w:r>
    </w:p>
    <w:p w14:paraId="427BAAFC">
      <w:pPr>
        <w:ind w:firstLine="420"/>
      </w:pPr>
      <w:r>
        <w:rPr>
          <w:rFonts w:ascii="Calibri" w:hAnsi="Calibri" w:eastAsia="宋体" w:cs="Times New Roman"/>
          <w:lang w:bidi="ar"/>
        </w:rPr>
        <w:t>2</w:t>
      </w:r>
      <w:r>
        <w:rPr>
          <w:rFonts w:hint="eastAsia" w:ascii="Calibri" w:hAnsi="Calibri" w:eastAsia="宋体" w:cs="宋体"/>
          <w:lang w:bidi="ar"/>
        </w:rPr>
        <w:t>、交付地点：广州医科大学指定地点。</w:t>
      </w:r>
    </w:p>
    <w:p w14:paraId="6910D1F1">
      <w:pPr>
        <w:ind w:firstLine="420"/>
      </w:pPr>
      <w:r>
        <w:rPr>
          <w:rFonts w:ascii="Calibri" w:hAnsi="Calibri" w:eastAsia="宋体" w:cs="Times New Roman"/>
          <w:lang w:bidi="ar"/>
        </w:rPr>
        <w:t>3</w:t>
      </w:r>
      <w:r>
        <w:rPr>
          <w:rFonts w:hint="eastAsia" w:ascii="Calibri" w:hAnsi="Calibri" w:eastAsia="宋体" w:cs="宋体"/>
          <w:lang w:bidi="ar"/>
        </w:rPr>
        <w:t>、交付物要求：</w:t>
      </w:r>
    </w:p>
    <w:p w14:paraId="4CECD078">
      <w:pPr>
        <w:ind w:firstLine="420"/>
      </w:pPr>
      <w:r>
        <w:rPr>
          <w:rFonts w:hint="eastAsia" w:ascii="Calibri" w:hAnsi="Calibri" w:eastAsia="宋体" w:cs="宋体"/>
          <w:lang w:bidi="ar"/>
        </w:rPr>
        <w:t>对于信息系统或软件产品，投标人对采购人提交包括但不限于以下交付物：</w:t>
      </w:r>
    </w:p>
    <w:p w14:paraId="32BD1B92">
      <w:pPr>
        <w:ind w:firstLine="420"/>
      </w:pPr>
      <w:r>
        <w:rPr>
          <w:rFonts w:hint="eastAsia" w:ascii="Calibri" w:hAnsi="Calibri" w:eastAsia="宋体" w:cs="宋体"/>
          <w:lang w:bidi="ar"/>
        </w:rPr>
        <w:t>（</w:t>
      </w:r>
      <w:r>
        <w:rPr>
          <w:rFonts w:ascii="Calibri" w:hAnsi="Calibri" w:eastAsia="宋体" w:cs="Times New Roman"/>
          <w:lang w:bidi="ar"/>
        </w:rPr>
        <w:t>1</w:t>
      </w:r>
      <w:r>
        <w:rPr>
          <w:rFonts w:hint="eastAsia" w:ascii="Calibri" w:hAnsi="Calibri" w:eastAsia="宋体" w:cs="宋体"/>
          <w:lang w:bidi="ar"/>
        </w:rPr>
        <w:t>）信息系统或软件产品</w:t>
      </w:r>
    </w:p>
    <w:p w14:paraId="7F8CE46D">
      <w:pPr>
        <w:ind w:firstLine="420"/>
      </w:pPr>
      <w:r>
        <w:rPr>
          <w:rFonts w:hint="eastAsia" w:ascii="Calibri" w:hAnsi="Calibri" w:eastAsia="宋体" w:cs="宋体"/>
          <w:lang w:bidi="ar"/>
        </w:rPr>
        <w:t>（</w:t>
      </w:r>
      <w:r>
        <w:rPr>
          <w:rFonts w:ascii="Calibri" w:hAnsi="Calibri" w:eastAsia="宋体" w:cs="Times New Roman"/>
          <w:lang w:bidi="ar"/>
        </w:rPr>
        <w:t>2</w:t>
      </w:r>
      <w:r>
        <w:rPr>
          <w:rFonts w:hint="eastAsia" w:ascii="Calibri" w:hAnsi="Calibri" w:eastAsia="宋体" w:cs="宋体"/>
          <w:lang w:bidi="ar"/>
        </w:rPr>
        <w:t>）《需求规格说明书》</w:t>
      </w:r>
    </w:p>
    <w:p w14:paraId="4687D037">
      <w:pPr>
        <w:ind w:firstLine="420"/>
      </w:pPr>
      <w:r>
        <w:rPr>
          <w:rFonts w:hint="eastAsia" w:ascii="Calibri" w:hAnsi="Calibri" w:eastAsia="宋体" w:cs="宋体"/>
          <w:lang w:bidi="ar"/>
        </w:rPr>
        <w:t>（</w:t>
      </w:r>
      <w:r>
        <w:rPr>
          <w:rFonts w:ascii="Calibri" w:hAnsi="Calibri" w:eastAsia="宋体" w:cs="Times New Roman"/>
          <w:lang w:bidi="ar"/>
        </w:rPr>
        <w:t>3</w:t>
      </w:r>
      <w:r>
        <w:rPr>
          <w:rFonts w:hint="eastAsia" w:ascii="Calibri" w:hAnsi="Calibri" w:eastAsia="宋体" w:cs="宋体"/>
          <w:lang w:bidi="ar"/>
        </w:rPr>
        <w:t>）《数据库设计说明书》</w:t>
      </w:r>
    </w:p>
    <w:p w14:paraId="0AE3C8EE">
      <w:pPr>
        <w:ind w:firstLine="420"/>
      </w:pPr>
      <w:r>
        <w:rPr>
          <w:rFonts w:hint="eastAsia" w:ascii="Calibri" w:hAnsi="Calibri" w:eastAsia="宋体" w:cs="宋体"/>
          <w:lang w:bidi="ar"/>
        </w:rPr>
        <w:t>（</w:t>
      </w:r>
      <w:r>
        <w:rPr>
          <w:rFonts w:ascii="Calibri" w:hAnsi="Calibri" w:eastAsia="宋体" w:cs="Times New Roman"/>
          <w:lang w:bidi="ar"/>
        </w:rPr>
        <w:t>4</w:t>
      </w:r>
      <w:r>
        <w:rPr>
          <w:rFonts w:hint="eastAsia" w:ascii="Calibri" w:hAnsi="Calibri" w:eastAsia="宋体" w:cs="宋体"/>
          <w:lang w:bidi="ar"/>
        </w:rPr>
        <w:t>）《系统管理员操作手册》</w:t>
      </w:r>
    </w:p>
    <w:p w14:paraId="6B6AF5DC">
      <w:pPr>
        <w:ind w:firstLine="420"/>
      </w:pPr>
      <w:r>
        <w:rPr>
          <w:rFonts w:hint="eastAsia" w:ascii="Calibri" w:hAnsi="Calibri" w:eastAsia="宋体" w:cs="宋体"/>
          <w:lang w:bidi="ar"/>
        </w:rPr>
        <w:t>（</w:t>
      </w:r>
      <w:r>
        <w:rPr>
          <w:rFonts w:ascii="Calibri" w:hAnsi="Calibri" w:eastAsia="宋体" w:cs="Times New Roman"/>
          <w:lang w:bidi="ar"/>
        </w:rPr>
        <w:t>5</w:t>
      </w:r>
      <w:r>
        <w:rPr>
          <w:rFonts w:hint="eastAsia" w:ascii="Calibri" w:hAnsi="Calibri" w:eastAsia="宋体" w:cs="宋体"/>
          <w:lang w:bidi="ar"/>
        </w:rPr>
        <w:t>）《系统用户操作手册》</w:t>
      </w:r>
    </w:p>
    <w:p w14:paraId="44EDC22C">
      <w:pPr>
        <w:ind w:firstLine="420"/>
      </w:pPr>
      <w:r>
        <w:rPr>
          <w:rFonts w:hint="eastAsia" w:ascii="Calibri" w:hAnsi="Calibri" w:eastAsia="宋体" w:cs="宋体"/>
          <w:lang w:bidi="ar"/>
        </w:rPr>
        <w:t>（</w:t>
      </w:r>
      <w:r>
        <w:rPr>
          <w:rFonts w:ascii="Calibri" w:hAnsi="Calibri" w:eastAsia="宋体" w:cs="Times New Roman"/>
          <w:lang w:bidi="ar"/>
        </w:rPr>
        <w:t>6</w:t>
      </w:r>
      <w:r>
        <w:rPr>
          <w:rFonts w:hint="eastAsia" w:ascii="Calibri" w:hAnsi="Calibri" w:eastAsia="宋体" w:cs="宋体"/>
          <w:lang w:bidi="ar"/>
        </w:rPr>
        <w:t>）系统安装程序光盘（含</w:t>
      </w:r>
      <w:r>
        <w:rPr>
          <w:rFonts w:ascii="Calibri" w:hAnsi="Calibri" w:eastAsia="宋体" w:cs="Times New Roman"/>
          <w:lang w:bidi="ar"/>
        </w:rPr>
        <w:t>U</w:t>
      </w:r>
      <w:r>
        <w:rPr>
          <w:rFonts w:hint="eastAsia" w:ascii="Calibri" w:hAnsi="Calibri" w:eastAsia="宋体" w:cs="宋体"/>
          <w:lang w:bidi="ar"/>
        </w:rPr>
        <w:t>盘）</w:t>
      </w:r>
    </w:p>
    <w:p w14:paraId="54A1C4DB">
      <w:pPr>
        <w:rPr>
          <w:b/>
          <w:szCs w:val="21"/>
        </w:rPr>
      </w:pPr>
    </w:p>
    <w:p w14:paraId="780E06E1">
      <w:pPr>
        <w:rPr>
          <w:b/>
          <w:szCs w:val="21"/>
        </w:rPr>
      </w:pPr>
      <w:r>
        <w:rPr>
          <w:rFonts w:hint="eastAsia" w:ascii="Calibri" w:hAnsi="Calibri" w:eastAsia="宋体" w:cs="宋体"/>
          <w:b/>
          <w:szCs w:val="21"/>
          <w:lang w:bidi="ar"/>
        </w:rPr>
        <w:t>五、培训、验收及售后服务</w:t>
      </w:r>
    </w:p>
    <w:p w14:paraId="0F213230">
      <w:pPr>
        <w:ind w:firstLine="422"/>
      </w:pPr>
      <w:r>
        <w:rPr>
          <w:rFonts w:ascii="Calibri" w:hAnsi="Calibri" w:eastAsia="宋体" w:cs="Times New Roman"/>
          <w:b/>
          <w:lang w:bidi="ar"/>
        </w:rPr>
        <w:t>1</w:t>
      </w:r>
      <w:r>
        <w:rPr>
          <w:rFonts w:hint="eastAsia" w:ascii="Calibri" w:hAnsi="Calibri" w:eastAsia="宋体" w:cs="宋体"/>
          <w:b/>
          <w:lang w:bidi="ar"/>
        </w:rPr>
        <w:t>、培训要求</w:t>
      </w:r>
    </w:p>
    <w:p w14:paraId="2A64204D">
      <w:pPr>
        <w:ind w:firstLine="420"/>
      </w:pPr>
      <w:r>
        <w:rPr>
          <w:rFonts w:hint="eastAsia" w:ascii="Calibri" w:hAnsi="Calibri" w:eastAsia="宋体" w:cs="宋体"/>
          <w:lang w:bidi="ar"/>
        </w:rPr>
        <w:t>为了保证投标人所提供的系统能良好运行，要求投标人负责提供有关系统功能、安装、操作、设计、维护和系统开发以及应用软件使用的文档和培训。</w:t>
      </w:r>
    </w:p>
    <w:p w14:paraId="1C7F9914">
      <w:pPr>
        <w:ind w:firstLine="420"/>
      </w:pPr>
      <w:r>
        <w:rPr>
          <w:rFonts w:hint="eastAsia" w:ascii="Calibri" w:hAnsi="Calibri" w:eastAsia="宋体" w:cs="宋体"/>
          <w:lang w:bidi="ar"/>
        </w:rPr>
        <w:t>（</w:t>
      </w:r>
      <w:r>
        <w:rPr>
          <w:rFonts w:ascii="Calibri" w:hAnsi="Calibri" w:eastAsia="宋体" w:cs="Times New Roman"/>
          <w:lang w:bidi="ar"/>
        </w:rPr>
        <w:t>1</w:t>
      </w:r>
      <w:r>
        <w:rPr>
          <w:rFonts w:hint="eastAsia" w:ascii="Calibri" w:hAnsi="Calibri" w:eastAsia="宋体" w:cs="宋体"/>
          <w:lang w:bidi="ar"/>
        </w:rPr>
        <w:t>）培训：提供对技术人员、系统管理员及业务用户的分层次培训。</w:t>
      </w:r>
    </w:p>
    <w:p w14:paraId="570AAD81">
      <w:pPr>
        <w:ind w:firstLine="420"/>
      </w:pPr>
      <w:r>
        <w:rPr>
          <w:rFonts w:hint="eastAsia" w:ascii="Calibri" w:hAnsi="Calibri" w:eastAsia="宋体" w:cs="宋体"/>
          <w:lang w:bidi="ar"/>
        </w:rPr>
        <w:t>（</w:t>
      </w:r>
      <w:r>
        <w:rPr>
          <w:rFonts w:ascii="Calibri" w:hAnsi="Calibri" w:eastAsia="宋体" w:cs="Times New Roman"/>
          <w:lang w:bidi="ar"/>
        </w:rPr>
        <w:t>2</w:t>
      </w:r>
      <w:r>
        <w:rPr>
          <w:rFonts w:hint="eastAsia" w:ascii="Calibri" w:hAnsi="Calibri" w:eastAsia="宋体" w:cs="宋体"/>
          <w:lang w:bidi="ar"/>
        </w:rPr>
        <w:t>）培训目标：相关人员经培训后应能熟练地掌握硬件及软件的维护工作并能及时排除大部分的软件故障。</w:t>
      </w:r>
    </w:p>
    <w:p w14:paraId="16FBFAFE">
      <w:pPr>
        <w:ind w:firstLine="420"/>
      </w:pPr>
      <w:r>
        <w:rPr>
          <w:rFonts w:hint="eastAsia" w:ascii="Calibri" w:hAnsi="Calibri" w:eastAsia="宋体" w:cs="宋体"/>
          <w:lang w:bidi="ar"/>
        </w:rPr>
        <w:t>（</w:t>
      </w:r>
      <w:r>
        <w:rPr>
          <w:rFonts w:ascii="Calibri" w:hAnsi="Calibri" w:eastAsia="宋体" w:cs="Times New Roman"/>
          <w:lang w:bidi="ar"/>
        </w:rPr>
        <w:t>3</w:t>
      </w:r>
      <w:r>
        <w:rPr>
          <w:rFonts w:hint="eastAsia" w:ascii="Calibri" w:hAnsi="Calibri" w:eastAsia="宋体" w:cs="宋体"/>
          <w:lang w:bidi="ar"/>
        </w:rPr>
        <w:t>）培训方式和操作使用手册：投标人应提供详细的培训计划，具体培训时间、地点以用户认可为准，投标人须提供产品操作手册纸质文件和电子文件，方便用户学习和使用。</w:t>
      </w:r>
    </w:p>
    <w:p w14:paraId="78AF8011">
      <w:pPr>
        <w:ind w:firstLine="420"/>
      </w:pPr>
      <w:r>
        <w:rPr>
          <w:rFonts w:hint="eastAsia" w:ascii="Calibri" w:hAnsi="Calibri" w:eastAsia="宋体" w:cs="宋体"/>
          <w:lang w:bidi="ar"/>
        </w:rPr>
        <w:t>（</w:t>
      </w:r>
      <w:r>
        <w:rPr>
          <w:rFonts w:ascii="Calibri" w:hAnsi="Calibri" w:eastAsia="宋体" w:cs="Times New Roman"/>
          <w:lang w:bidi="ar"/>
        </w:rPr>
        <w:t>4</w:t>
      </w:r>
      <w:r>
        <w:rPr>
          <w:rFonts w:hint="eastAsia" w:ascii="Calibri" w:hAnsi="Calibri" w:eastAsia="宋体" w:cs="宋体"/>
          <w:lang w:bidi="ar"/>
        </w:rPr>
        <w:t>）对于所有培训，中标人必须派出具有相应专业资格和实际工作经验的技术人员进行培训，并承担本项目的所有培训费用（含培训教材费）。</w:t>
      </w:r>
    </w:p>
    <w:p w14:paraId="1EBB4114">
      <w:pPr>
        <w:ind w:firstLine="420"/>
      </w:pPr>
      <w:r>
        <w:rPr>
          <w:rFonts w:hint="eastAsia" w:ascii="Calibri" w:hAnsi="Calibri" w:eastAsia="宋体" w:cs="宋体"/>
          <w:lang w:bidi="ar"/>
        </w:rPr>
        <w:t>（</w:t>
      </w:r>
      <w:r>
        <w:rPr>
          <w:rFonts w:ascii="Calibri" w:hAnsi="Calibri" w:eastAsia="宋体" w:cs="Times New Roman"/>
          <w:lang w:bidi="ar"/>
        </w:rPr>
        <w:t>5</w:t>
      </w:r>
      <w:r>
        <w:rPr>
          <w:rFonts w:hint="eastAsia" w:ascii="Calibri" w:hAnsi="Calibri" w:eastAsia="宋体" w:cs="宋体"/>
          <w:lang w:bidi="ar"/>
        </w:rPr>
        <w:t>）对于软件系统，还需要进行以下培训。</w:t>
      </w:r>
    </w:p>
    <w:p w14:paraId="51FB04E8">
      <w:pPr>
        <w:ind w:firstLine="420"/>
      </w:pPr>
      <w:r>
        <w:rPr>
          <w:rFonts w:hint="eastAsia" w:ascii="Calibri" w:hAnsi="Calibri" w:eastAsia="宋体" w:cs="宋体"/>
          <w:lang w:bidi="ar"/>
        </w:rPr>
        <w:t>运行管理培训：为了使学校的相关人员掌握有关应用系统的使用、维护和管理方法，达到能独立进行管理、故障处理、日常测试和维护等工作的目的，应进行系统的技术培训，以保证所建设的系统能够正常、安全、平稳地运行。</w:t>
      </w:r>
    </w:p>
    <w:p w14:paraId="46FFE32E">
      <w:pPr>
        <w:ind w:firstLine="420"/>
      </w:pPr>
      <w:r>
        <w:rPr>
          <w:rFonts w:hint="eastAsia" w:ascii="Calibri" w:hAnsi="Calibri" w:eastAsia="宋体" w:cs="宋体"/>
          <w:lang w:bidi="ar"/>
        </w:rPr>
        <w:t>使用培训：对学校的相关人员的用户进行应用系统使用培训，掌握平台的使用。</w:t>
      </w:r>
    </w:p>
    <w:p w14:paraId="6CF10A37">
      <w:pPr>
        <w:ind w:firstLine="422"/>
      </w:pPr>
      <w:r>
        <w:rPr>
          <w:rFonts w:ascii="Calibri" w:hAnsi="Calibri" w:eastAsia="宋体" w:cs="Times New Roman"/>
          <w:b/>
          <w:lang w:bidi="ar"/>
        </w:rPr>
        <w:t>2</w:t>
      </w:r>
      <w:r>
        <w:rPr>
          <w:rFonts w:hint="eastAsia" w:ascii="Calibri" w:hAnsi="Calibri" w:eastAsia="宋体" w:cs="宋体"/>
          <w:b/>
          <w:lang w:bidi="ar"/>
        </w:rPr>
        <w:t>、验收要求</w:t>
      </w:r>
    </w:p>
    <w:p w14:paraId="7E1B02A9">
      <w:pPr>
        <w:ind w:firstLine="420"/>
      </w:pPr>
      <w:r>
        <w:rPr>
          <w:rFonts w:hint="eastAsia" w:ascii="Calibri" w:hAnsi="Calibri" w:eastAsia="宋体" w:cs="宋体"/>
          <w:lang w:bidi="ar"/>
        </w:rPr>
        <w:t>（</w:t>
      </w:r>
      <w:r>
        <w:rPr>
          <w:rFonts w:ascii="Calibri" w:hAnsi="Calibri" w:eastAsia="宋体" w:cs="Times New Roman"/>
          <w:lang w:bidi="ar"/>
        </w:rPr>
        <w:t>1</w:t>
      </w:r>
      <w:r>
        <w:rPr>
          <w:rFonts w:hint="eastAsia" w:ascii="Calibri" w:hAnsi="Calibri" w:eastAsia="宋体" w:cs="宋体"/>
          <w:lang w:bidi="ar"/>
        </w:rPr>
        <w:t>）验收标准：按照《广州市政务信息化项目管理办法》及其验收规范标准等相关文件要求进行验收。项目验收包括初步验收、试运行、验收测评、安全评估、合同验收及项目终验环节。</w:t>
      </w:r>
    </w:p>
    <w:p w14:paraId="547D9D86">
      <w:pPr>
        <w:ind w:firstLine="420"/>
      </w:pPr>
      <w:r>
        <w:rPr>
          <w:rFonts w:hint="eastAsia" w:ascii="Calibri" w:hAnsi="Calibri" w:eastAsia="宋体" w:cs="宋体"/>
          <w:lang w:bidi="ar"/>
        </w:rPr>
        <w:t>（</w:t>
      </w:r>
      <w:r>
        <w:rPr>
          <w:rFonts w:ascii="Calibri" w:hAnsi="Calibri" w:eastAsia="宋体" w:cs="Times New Roman"/>
          <w:lang w:bidi="ar"/>
        </w:rPr>
        <w:t>2</w:t>
      </w:r>
      <w:r>
        <w:rPr>
          <w:rFonts w:hint="eastAsia" w:ascii="Calibri" w:hAnsi="Calibri" w:eastAsia="宋体" w:cs="宋体"/>
          <w:lang w:bidi="ar"/>
        </w:rPr>
        <w:t>）初步验收由采购人组织进行。《初步验收报告》之出具必须以本合同项下的标的物（定作物）达到了本合同及招投标文件所列用户需求和技术要求、成果和技术文档全部交付、安装调试完毕、验收文档完整、采购人用户部门出具试用合格意见为条件。</w:t>
      </w:r>
    </w:p>
    <w:p w14:paraId="41108625">
      <w:pPr>
        <w:ind w:firstLine="420"/>
      </w:pPr>
      <w:r>
        <w:rPr>
          <w:rFonts w:hint="eastAsia" w:ascii="Calibri" w:hAnsi="Calibri" w:eastAsia="宋体" w:cs="宋体"/>
          <w:lang w:bidi="ar"/>
        </w:rPr>
        <w:t>（</w:t>
      </w:r>
      <w:r>
        <w:rPr>
          <w:rFonts w:ascii="Calibri" w:hAnsi="Calibri" w:eastAsia="宋体" w:cs="Times New Roman"/>
          <w:lang w:bidi="ar"/>
        </w:rPr>
        <w:t>3</w:t>
      </w:r>
      <w:r>
        <w:rPr>
          <w:rFonts w:hint="eastAsia" w:ascii="Calibri" w:hAnsi="Calibri" w:eastAsia="宋体" w:cs="宋体"/>
          <w:lang w:bidi="ar"/>
        </w:rPr>
        <w:t>）</w:t>
      </w:r>
      <w:r>
        <w:rPr>
          <w:rFonts w:ascii="Calibri" w:hAnsi="Calibri" w:eastAsia="宋体" w:cs="Times New Roman"/>
          <w:lang w:bidi="ar"/>
        </w:rPr>
        <w:t>90</w:t>
      </w:r>
      <w:r>
        <w:rPr>
          <w:rFonts w:hint="eastAsia" w:ascii="Calibri" w:hAnsi="Calibri" w:eastAsia="宋体" w:cs="宋体"/>
          <w:lang w:bidi="ar"/>
        </w:rPr>
        <w:t>个日历天的项目试运行期，试运行期自签发合格的《初步验收报告》当天起算。试运行期内中标人未收到来自采购人的修理、修复、复检、重新安装、重新调试等请求或者质量异议的，则试运行期满后视项目试运行合格并出具试运行报告。如果试运行期内发生非采购人 人为毁损原因所致的质量问题，则试运行期起算时间应以该质量问题得到解决之日重新起算，且合同项下的试运行合格之时间点应整体顺延。</w:t>
      </w:r>
    </w:p>
    <w:p w14:paraId="5924F145">
      <w:pPr>
        <w:ind w:firstLine="420"/>
      </w:pPr>
      <w:r>
        <w:rPr>
          <w:rFonts w:hint="eastAsia" w:ascii="Calibri" w:hAnsi="Calibri" w:eastAsia="宋体" w:cs="宋体"/>
          <w:lang w:bidi="ar"/>
        </w:rPr>
        <w:t>（</w:t>
      </w:r>
      <w:r>
        <w:rPr>
          <w:rFonts w:ascii="Calibri" w:hAnsi="Calibri" w:eastAsia="宋体" w:cs="Times New Roman"/>
          <w:lang w:bidi="ar"/>
        </w:rPr>
        <w:t>4</w:t>
      </w:r>
      <w:r>
        <w:rPr>
          <w:rFonts w:hint="eastAsia" w:ascii="Calibri" w:hAnsi="Calibri" w:eastAsia="宋体" w:cs="宋体"/>
          <w:lang w:bidi="ar"/>
        </w:rPr>
        <w:t>）由采购人按照《广州市政务信息化项目管理办法》的要求另行委托第三方测评（评估）机构对合同标的物（定作物）进行验收测评和安全评估，中标人须按测评（评估）机构出具的报告进行免费整改并使合同标的物（定作物）通过验收测评和安全评估；经过两次测评（评估）后合同标的物（定作物）仍不符合验收测评和安全评估要求的，采购人有权单方解除合同且中标人应按合同总价的</w:t>
      </w:r>
      <w:r>
        <w:rPr>
          <w:rFonts w:ascii="Calibri" w:hAnsi="Calibri" w:eastAsia="宋体" w:cs="Times New Roman"/>
          <w:lang w:bidi="ar"/>
        </w:rPr>
        <w:t>5%</w:t>
      </w:r>
      <w:r>
        <w:rPr>
          <w:rFonts w:hint="eastAsia" w:ascii="Calibri" w:hAnsi="Calibri" w:eastAsia="宋体" w:cs="宋体"/>
          <w:lang w:bidi="ar"/>
        </w:rPr>
        <w:t>支付违约金。凡进行合同标的物（定作物）整改须以不得影响或破坏采购人数据信息资料为基本原则。</w:t>
      </w:r>
    </w:p>
    <w:p w14:paraId="25169D2C">
      <w:pPr>
        <w:ind w:firstLine="420"/>
      </w:pPr>
      <w:r>
        <w:rPr>
          <w:rFonts w:hint="eastAsia" w:ascii="Calibri" w:hAnsi="Calibri" w:eastAsia="宋体" w:cs="宋体"/>
          <w:lang w:bidi="ar"/>
        </w:rPr>
        <w:t>（</w:t>
      </w:r>
      <w:r>
        <w:rPr>
          <w:rFonts w:ascii="Calibri" w:hAnsi="Calibri" w:eastAsia="宋体" w:cs="Times New Roman"/>
          <w:lang w:bidi="ar"/>
        </w:rPr>
        <w:t>5</w:t>
      </w:r>
      <w:r>
        <w:rPr>
          <w:rFonts w:hint="eastAsia" w:ascii="Calibri" w:hAnsi="Calibri" w:eastAsia="宋体" w:cs="宋体"/>
          <w:lang w:bidi="ar"/>
        </w:rPr>
        <w:t>）在本合同标的物（定作物）完成上述初步验收、试运行、验收测评、安全评估通过后，由采购人按广州市政务信息化项目管理办法组织专家验收并出具合同验收意见。</w:t>
      </w:r>
    </w:p>
    <w:p w14:paraId="0272E390">
      <w:pPr>
        <w:ind w:firstLine="420"/>
      </w:pPr>
      <w:r>
        <w:rPr>
          <w:rFonts w:hint="eastAsia" w:ascii="Calibri" w:hAnsi="Calibri" w:eastAsia="宋体" w:cs="宋体"/>
          <w:lang w:bidi="ar"/>
        </w:rPr>
        <w:t>（</w:t>
      </w:r>
      <w:r>
        <w:rPr>
          <w:rFonts w:ascii="Calibri" w:hAnsi="Calibri" w:eastAsia="宋体" w:cs="Times New Roman"/>
          <w:lang w:bidi="ar"/>
        </w:rPr>
        <w:t>6</w:t>
      </w:r>
      <w:r>
        <w:rPr>
          <w:rFonts w:hint="eastAsia" w:ascii="Calibri" w:hAnsi="Calibri" w:eastAsia="宋体" w:cs="宋体"/>
          <w:lang w:bidi="ar"/>
        </w:rPr>
        <w:t>）按照政府信息化主管部门对采购人信息化项目的审核文件，本项目作为采购人信息化项目的其中一个子项目，项目终验由政府信息化主管部门按</w:t>
      </w:r>
      <w:r>
        <w:rPr>
          <w:rFonts w:ascii="Calibri" w:hAnsi="Calibri" w:eastAsia="宋体" w:cs="Times New Roman"/>
          <w:lang w:bidi="ar"/>
        </w:rPr>
        <w:t>“</w:t>
      </w:r>
      <w:r>
        <w:rPr>
          <w:rFonts w:hint="eastAsia" w:ascii="Calibri" w:hAnsi="Calibri" w:eastAsia="宋体" w:cs="宋体"/>
          <w:lang w:bidi="ar"/>
        </w:rPr>
        <w:t>整体立项、整体终验</w:t>
      </w:r>
      <w:r>
        <w:rPr>
          <w:rFonts w:ascii="Calibri" w:hAnsi="Calibri" w:eastAsia="宋体" w:cs="Times New Roman"/>
          <w:lang w:bidi="ar"/>
        </w:rPr>
        <w:t>”</w:t>
      </w:r>
      <w:r>
        <w:rPr>
          <w:rFonts w:hint="eastAsia" w:ascii="Calibri" w:hAnsi="Calibri" w:eastAsia="宋体" w:cs="宋体"/>
          <w:lang w:bidi="ar"/>
        </w:rPr>
        <w:t>的原则进行，中标人必须配合采购人做好项目终验的相关工作，并支付因项目验收需要所产生的相应费用。</w:t>
      </w:r>
    </w:p>
    <w:p w14:paraId="20489E44">
      <w:pPr>
        <w:ind w:firstLine="422"/>
      </w:pPr>
      <w:r>
        <w:rPr>
          <w:rFonts w:ascii="Calibri" w:hAnsi="Calibri" w:eastAsia="宋体" w:cs="Times New Roman"/>
          <w:b/>
          <w:lang w:bidi="ar"/>
        </w:rPr>
        <w:t>3</w:t>
      </w:r>
      <w:r>
        <w:rPr>
          <w:rFonts w:hint="eastAsia" w:ascii="Calibri" w:hAnsi="Calibri" w:eastAsia="宋体" w:cs="宋体"/>
          <w:b/>
          <w:lang w:bidi="ar"/>
        </w:rPr>
        <w:t>、售后服务要求</w:t>
      </w:r>
    </w:p>
    <w:p w14:paraId="23C42B4D">
      <w:pPr>
        <w:ind w:firstLine="420"/>
      </w:pPr>
      <w:r>
        <w:rPr>
          <w:rFonts w:hint="eastAsia" w:ascii="Calibri" w:hAnsi="Calibri" w:eastAsia="宋体" w:cs="宋体"/>
          <w:lang w:bidi="ar"/>
        </w:rPr>
        <w:t>为保障设备及信息系统的正常运行，及时解决问题，承诺签订合同后提供属地化的售后服务。</w:t>
      </w:r>
    </w:p>
    <w:p w14:paraId="4C9AAC80">
      <w:pPr>
        <w:ind w:firstLine="420"/>
      </w:pPr>
      <w:r>
        <w:rPr>
          <w:rFonts w:hint="eastAsia" w:ascii="Calibri" w:hAnsi="Calibri" w:eastAsia="宋体" w:cs="宋体"/>
          <w:lang w:bidi="ar"/>
        </w:rPr>
        <w:t>（</w:t>
      </w:r>
      <w:r>
        <w:rPr>
          <w:rFonts w:ascii="Calibri" w:hAnsi="Calibri" w:eastAsia="宋体" w:cs="Times New Roman"/>
          <w:lang w:bidi="ar"/>
        </w:rPr>
        <w:t>1</w:t>
      </w:r>
      <w:r>
        <w:rPr>
          <w:rFonts w:hint="eastAsia" w:ascii="Calibri" w:hAnsi="Calibri" w:eastAsia="宋体" w:cs="宋体"/>
          <w:lang w:bidi="ar"/>
        </w:rPr>
        <w:t>）软件系统免费保修期为</w:t>
      </w:r>
      <w:r>
        <w:rPr>
          <w:rFonts w:ascii="Calibri" w:hAnsi="Calibri" w:eastAsia="宋体" w:cs="Times New Roman"/>
          <w:lang w:bidi="ar"/>
        </w:rPr>
        <w:t>1</w:t>
      </w:r>
      <w:r>
        <w:rPr>
          <w:rFonts w:hint="eastAsia" w:ascii="Calibri" w:hAnsi="Calibri" w:eastAsia="宋体" w:cs="宋体"/>
          <w:lang w:bidi="ar"/>
        </w:rPr>
        <w:t>年，自通过学校合同验收之日起计算。</w:t>
      </w:r>
    </w:p>
    <w:p w14:paraId="16CE6585">
      <w:pPr>
        <w:ind w:firstLine="420"/>
      </w:pPr>
      <w:r>
        <w:rPr>
          <w:rFonts w:hint="eastAsia" w:ascii="Calibri" w:hAnsi="Calibri" w:eastAsia="宋体" w:cs="宋体"/>
          <w:lang w:bidi="ar"/>
        </w:rPr>
        <w:t>（</w:t>
      </w:r>
      <w:r>
        <w:rPr>
          <w:rFonts w:ascii="Calibri" w:hAnsi="Calibri" w:eastAsia="宋体" w:cs="Times New Roman"/>
          <w:lang w:bidi="ar"/>
        </w:rPr>
        <w:t>2</w:t>
      </w:r>
      <w:r>
        <w:rPr>
          <w:rFonts w:hint="eastAsia" w:ascii="Calibri" w:hAnsi="Calibri" w:eastAsia="宋体" w:cs="宋体"/>
          <w:lang w:bidi="ar"/>
        </w:rPr>
        <w:t>）所有保修服务方式均为投标人上门保修，即由投标人派员到采购人使用现场维护。质保期内，投标人必须提供</w:t>
      </w:r>
      <w:r>
        <w:rPr>
          <w:rFonts w:ascii="Calibri" w:hAnsi="Calibri" w:eastAsia="宋体" w:cs="Times New Roman"/>
          <w:lang w:bidi="ar"/>
        </w:rPr>
        <w:t>7×24</w:t>
      </w:r>
      <w:r>
        <w:rPr>
          <w:rFonts w:hint="eastAsia" w:ascii="Calibri" w:hAnsi="Calibri" w:eastAsia="宋体" w:cs="宋体"/>
          <w:lang w:bidi="ar"/>
        </w:rPr>
        <w:t>小时服务，并在接到报障后在</w:t>
      </w:r>
      <w:r>
        <w:rPr>
          <w:rFonts w:ascii="Calibri" w:hAnsi="Calibri" w:eastAsia="宋体" w:cs="Times New Roman"/>
          <w:lang w:bidi="ar"/>
        </w:rPr>
        <w:t>2</w:t>
      </w:r>
      <w:r>
        <w:rPr>
          <w:rFonts w:hint="eastAsia" w:ascii="Calibri" w:hAnsi="Calibri" w:eastAsia="宋体" w:cs="宋体"/>
          <w:lang w:bidi="ar"/>
        </w:rPr>
        <w:t>小时内对采购人所提出的要求做出反应，要求</w:t>
      </w:r>
      <w:r>
        <w:rPr>
          <w:rFonts w:ascii="Calibri" w:hAnsi="Calibri" w:eastAsia="宋体" w:cs="Times New Roman"/>
          <w:lang w:bidi="ar"/>
        </w:rPr>
        <w:t>4</w:t>
      </w:r>
      <w:r>
        <w:rPr>
          <w:rFonts w:hint="eastAsia" w:ascii="Calibri" w:hAnsi="Calibri" w:eastAsia="宋体" w:cs="宋体"/>
          <w:lang w:bidi="ar"/>
        </w:rPr>
        <w:t>小时内排除故障或到达现场给予技术可实现，由此产生的一切费用均由投标人承担。</w:t>
      </w:r>
    </w:p>
    <w:p w14:paraId="0236B654">
      <w:pPr>
        <w:ind w:firstLine="420"/>
      </w:pPr>
      <w:r>
        <w:rPr>
          <w:rFonts w:hint="eastAsia" w:ascii="Calibri" w:hAnsi="Calibri" w:eastAsia="宋体" w:cs="宋体"/>
          <w:lang w:bidi="ar"/>
        </w:rPr>
        <w:t>（</w:t>
      </w:r>
      <w:r>
        <w:rPr>
          <w:rFonts w:ascii="Calibri" w:hAnsi="Calibri" w:eastAsia="宋体" w:cs="Times New Roman"/>
          <w:lang w:bidi="ar"/>
        </w:rPr>
        <w:t>3</w:t>
      </w:r>
      <w:r>
        <w:rPr>
          <w:rFonts w:hint="eastAsia" w:ascii="Calibri" w:hAnsi="Calibri" w:eastAsia="宋体" w:cs="宋体"/>
          <w:lang w:bidi="ar"/>
        </w:rPr>
        <w:t>）投标人应提供定期的巡检服务（维护期内至少每三个月一次，须提供相关服务报告）。</w:t>
      </w:r>
    </w:p>
    <w:p w14:paraId="11859988">
      <w:pPr>
        <w:ind w:firstLine="420"/>
        <w:rPr>
          <w:b/>
          <w:szCs w:val="21"/>
        </w:rPr>
      </w:pPr>
    </w:p>
    <w:p w14:paraId="273D4560">
      <w:pPr>
        <w:rPr>
          <w:b/>
          <w:szCs w:val="21"/>
        </w:rPr>
      </w:pPr>
      <w:r>
        <w:rPr>
          <w:rFonts w:hint="eastAsia" w:ascii="Calibri" w:hAnsi="Calibri" w:eastAsia="宋体" w:cs="宋体"/>
          <w:b/>
          <w:szCs w:val="21"/>
          <w:lang w:bidi="ar"/>
        </w:rPr>
        <w:t>六、支付方式</w:t>
      </w:r>
    </w:p>
    <w:p w14:paraId="4AD50B6B">
      <w:pPr>
        <w:ind w:firstLine="420"/>
      </w:pPr>
      <w:r>
        <w:rPr>
          <w:rFonts w:ascii="Calibri" w:hAnsi="Calibri" w:eastAsia="宋体" w:cs="Times New Roman"/>
          <w:lang w:bidi="ar"/>
        </w:rPr>
        <w:t>1</w:t>
      </w:r>
      <w:r>
        <w:rPr>
          <w:rFonts w:hint="eastAsia" w:ascii="Calibri" w:hAnsi="Calibri" w:eastAsia="宋体" w:cs="宋体"/>
          <w:lang w:bidi="ar"/>
        </w:rPr>
        <w:t>、本项目所有款项支付均以财政专项拨付为准，如遇到额度用完，则延迟到下一周期。采购方与中标方双方一致同意，如因财政专项拨款额度等问题导致付款迟延的，不视为违约，采购方无需就此承担任何责任。</w:t>
      </w:r>
    </w:p>
    <w:p w14:paraId="562BAD93">
      <w:pPr>
        <w:ind w:firstLine="420"/>
      </w:pPr>
      <w:r>
        <w:rPr>
          <w:rFonts w:ascii="Calibri" w:hAnsi="Calibri" w:eastAsia="宋体" w:cs="Times New Roman"/>
          <w:lang w:bidi="ar"/>
        </w:rPr>
        <w:t>2</w:t>
      </w:r>
      <w:r>
        <w:rPr>
          <w:rFonts w:hint="eastAsia" w:ascii="Calibri" w:hAnsi="Calibri" w:eastAsia="宋体" w:cs="宋体"/>
          <w:lang w:bidi="ar"/>
        </w:rPr>
        <w:t>、因本合同使用的是财政资金，采购方在本合同中约定的支付时限均是指采购方启动支付流程的时限，即采购方向财政部门提出办理财政支付申请手续的时间。双方一致同意，采购方已在本合同约定时间内向财政部门申请办理财政支付，但因政府财政支付部门审核时间而导致延期付款的，不视为违约，采购方无需就此承担任何责任。</w:t>
      </w:r>
    </w:p>
    <w:p w14:paraId="0B197D8B">
      <w:pPr>
        <w:ind w:firstLine="420"/>
      </w:pPr>
      <w:r>
        <w:rPr>
          <w:rFonts w:ascii="Calibri" w:hAnsi="Calibri" w:eastAsia="宋体" w:cs="Times New Roman"/>
          <w:lang w:bidi="ar"/>
        </w:rPr>
        <w:t>3</w:t>
      </w:r>
      <w:r>
        <w:rPr>
          <w:rFonts w:hint="eastAsia" w:ascii="Calibri" w:hAnsi="Calibri" w:eastAsia="宋体" w:cs="宋体"/>
          <w:lang w:bidi="ar"/>
        </w:rPr>
        <w:t>、合同签订生效后，采购方在收到中标方款项发票及相关资料后</w:t>
      </w:r>
      <w:r>
        <w:rPr>
          <w:rFonts w:ascii="Calibri" w:hAnsi="Calibri" w:eastAsia="宋体" w:cs="Times New Roman"/>
          <w:lang w:bidi="ar"/>
        </w:rPr>
        <w:t>5</w:t>
      </w:r>
      <w:r>
        <w:rPr>
          <w:rFonts w:hint="eastAsia" w:ascii="Calibri" w:hAnsi="Calibri" w:eastAsia="宋体" w:cs="宋体"/>
          <w:lang w:bidi="ar"/>
        </w:rPr>
        <w:t>个工作日内，采购方向中标方支付合同总价的</w:t>
      </w:r>
      <w:r>
        <w:rPr>
          <w:rFonts w:ascii="Calibri" w:hAnsi="Calibri" w:eastAsia="宋体" w:cs="Times New Roman"/>
          <w:lang w:bidi="ar"/>
        </w:rPr>
        <w:t>30%</w:t>
      </w:r>
      <w:r>
        <w:rPr>
          <w:rFonts w:hint="eastAsia" w:ascii="Calibri" w:hAnsi="Calibri" w:eastAsia="宋体" w:cs="宋体"/>
          <w:lang w:bidi="ar"/>
        </w:rPr>
        <w:t>款项。</w:t>
      </w:r>
    </w:p>
    <w:p w14:paraId="20EED48A">
      <w:pPr>
        <w:ind w:firstLine="420"/>
      </w:pPr>
      <w:r>
        <w:rPr>
          <w:rFonts w:ascii="Calibri" w:hAnsi="Calibri" w:eastAsia="宋体" w:cs="Times New Roman"/>
          <w:lang w:bidi="ar"/>
        </w:rPr>
        <w:t>4</w:t>
      </w:r>
      <w:r>
        <w:rPr>
          <w:rFonts w:hint="eastAsia" w:ascii="Calibri" w:hAnsi="Calibri" w:eastAsia="宋体" w:cs="宋体"/>
          <w:lang w:bidi="ar"/>
        </w:rPr>
        <w:t>、本项目的信息系统部署完毕后，经采购方确认后，采购方在收到中标方的款项发票后</w:t>
      </w:r>
      <w:r>
        <w:rPr>
          <w:rFonts w:ascii="Calibri" w:hAnsi="Calibri" w:eastAsia="宋体" w:cs="Times New Roman"/>
          <w:lang w:bidi="ar"/>
        </w:rPr>
        <w:t>5</w:t>
      </w:r>
      <w:r>
        <w:rPr>
          <w:rFonts w:hint="eastAsia" w:ascii="Calibri" w:hAnsi="Calibri" w:eastAsia="宋体" w:cs="宋体"/>
          <w:lang w:bidi="ar"/>
        </w:rPr>
        <w:t>个工作日内，采购方向中标方支付合同总价的</w:t>
      </w:r>
      <w:r>
        <w:rPr>
          <w:rFonts w:ascii="Calibri" w:hAnsi="Calibri" w:eastAsia="宋体" w:cs="Times New Roman"/>
          <w:lang w:bidi="ar"/>
        </w:rPr>
        <w:t>40%</w:t>
      </w:r>
      <w:r>
        <w:rPr>
          <w:rFonts w:hint="eastAsia" w:ascii="Calibri" w:hAnsi="Calibri" w:eastAsia="宋体" w:cs="宋体"/>
          <w:lang w:bidi="ar"/>
        </w:rPr>
        <w:t>款项。</w:t>
      </w:r>
    </w:p>
    <w:p w14:paraId="7F238726">
      <w:pPr>
        <w:ind w:firstLine="420"/>
      </w:pPr>
      <w:r>
        <w:rPr>
          <w:rFonts w:ascii="Calibri" w:hAnsi="Calibri" w:eastAsia="宋体" w:cs="Times New Roman"/>
          <w:lang w:bidi="ar"/>
        </w:rPr>
        <w:t>5</w:t>
      </w:r>
      <w:r>
        <w:rPr>
          <w:rFonts w:hint="eastAsia" w:ascii="Calibri" w:hAnsi="Calibri" w:eastAsia="宋体" w:cs="宋体"/>
          <w:lang w:bidi="ar"/>
        </w:rPr>
        <w:t>、项目通过初步验收后，采购方在收到中标方款项发票及相关资料后</w:t>
      </w:r>
      <w:r>
        <w:rPr>
          <w:rFonts w:ascii="Calibri" w:hAnsi="Calibri" w:eastAsia="宋体" w:cs="Times New Roman"/>
          <w:lang w:bidi="ar"/>
        </w:rPr>
        <w:t>5</w:t>
      </w:r>
      <w:r>
        <w:rPr>
          <w:rFonts w:hint="eastAsia" w:ascii="Calibri" w:hAnsi="Calibri" w:eastAsia="宋体" w:cs="宋体"/>
          <w:lang w:bidi="ar"/>
        </w:rPr>
        <w:t>个工作日内，采购方向中标方支付合同总价的</w:t>
      </w:r>
      <w:r>
        <w:rPr>
          <w:rFonts w:ascii="Calibri" w:hAnsi="Calibri" w:eastAsia="宋体" w:cs="Times New Roman"/>
          <w:lang w:bidi="ar"/>
        </w:rPr>
        <w:t>15%</w:t>
      </w:r>
      <w:r>
        <w:rPr>
          <w:rFonts w:hint="eastAsia" w:ascii="Calibri" w:hAnsi="Calibri" w:eastAsia="宋体" w:cs="宋体"/>
          <w:lang w:bidi="ar"/>
        </w:rPr>
        <w:t>款项。</w:t>
      </w:r>
    </w:p>
    <w:p w14:paraId="42432E84">
      <w:pPr>
        <w:ind w:firstLine="420"/>
        <w:rPr>
          <w:rFonts w:hint="eastAsia" w:ascii="Calibri" w:hAnsi="Calibri" w:eastAsia="宋体" w:cs="宋体"/>
          <w:lang w:bidi="ar"/>
        </w:rPr>
      </w:pPr>
      <w:r>
        <w:rPr>
          <w:rFonts w:ascii="Calibri" w:hAnsi="Calibri" w:eastAsia="宋体" w:cs="Times New Roman"/>
          <w:lang w:bidi="ar"/>
        </w:rPr>
        <w:t>6</w:t>
      </w:r>
      <w:r>
        <w:rPr>
          <w:rFonts w:hint="eastAsia" w:ascii="Calibri" w:hAnsi="Calibri" w:eastAsia="宋体" w:cs="宋体"/>
          <w:lang w:bidi="ar"/>
        </w:rPr>
        <w:t>、项目通过学校组织的合同验收后，采购方在收到中标方款项发票及相关资料后</w:t>
      </w:r>
      <w:r>
        <w:rPr>
          <w:rFonts w:ascii="Calibri" w:hAnsi="Calibri" w:eastAsia="宋体" w:cs="Times New Roman"/>
          <w:lang w:bidi="ar"/>
        </w:rPr>
        <w:t>5</w:t>
      </w:r>
      <w:r>
        <w:rPr>
          <w:rFonts w:hint="eastAsia" w:ascii="Calibri" w:hAnsi="Calibri" w:eastAsia="宋体" w:cs="宋体"/>
          <w:lang w:bidi="ar"/>
        </w:rPr>
        <w:t>个工作日内，采购方向中标方支付合同总价的</w:t>
      </w:r>
      <w:r>
        <w:rPr>
          <w:rFonts w:ascii="Calibri" w:hAnsi="Calibri" w:eastAsia="宋体" w:cs="Times New Roman"/>
          <w:lang w:bidi="ar"/>
        </w:rPr>
        <w:t>15%</w:t>
      </w:r>
      <w:r>
        <w:rPr>
          <w:rFonts w:hint="eastAsia" w:ascii="Calibri" w:hAnsi="Calibri" w:eastAsia="宋体" w:cs="宋体"/>
          <w:lang w:bidi="ar"/>
        </w:rPr>
        <w:t>款项。</w:t>
      </w:r>
    </w:p>
    <w:p w14:paraId="6402FC50">
      <w:pPr>
        <w:ind w:firstLine="420"/>
        <w:rPr>
          <w:rFonts w:hint="eastAsia" w:ascii="Calibri" w:hAnsi="Calibri" w:eastAsia="宋体" w:cs="宋体"/>
          <w:lang w:bidi="ar"/>
        </w:rPr>
      </w:pPr>
    </w:p>
    <w:p w14:paraId="555DCD1B">
      <w:pPr>
        <w:numPr>
          <w:ilvl w:val="0"/>
          <w:numId w:val="3"/>
        </w:numPr>
        <w:ind w:firstLine="420"/>
        <w:rPr>
          <w:rFonts w:hint="eastAsia" w:ascii="Calibri" w:hAnsi="Calibri" w:eastAsia="宋体" w:cs="宋体"/>
          <w:lang w:val="en-US" w:eastAsia="zh-CN" w:bidi="ar"/>
        </w:rPr>
      </w:pPr>
      <w:r>
        <w:rPr>
          <w:rFonts w:hint="eastAsia" w:ascii="Calibri" w:hAnsi="Calibri" w:eastAsia="宋体" w:cs="宋体"/>
          <w:lang w:val="en-US" w:eastAsia="zh-CN" w:bidi="ar"/>
        </w:rPr>
        <w:t>演示要求</w:t>
      </w:r>
    </w:p>
    <w:p w14:paraId="26CCD630">
      <w:pPr>
        <w:numPr>
          <w:ilvl w:val="-1"/>
          <w:numId w:val="0"/>
        </w:numPr>
        <w:ind w:firstLine="0"/>
        <w:rPr>
          <w:rFonts w:hint="default" w:ascii="Calibri" w:hAnsi="Calibri" w:eastAsia="宋体" w:cs="宋体"/>
          <w:lang w:val="en-US" w:eastAsia="zh-CN" w:bidi="ar"/>
        </w:rPr>
      </w:pPr>
      <w:r>
        <w:rPr>
          <w:rFonts w:hint="default" w:ascii="Calibri" w:hAnsi="Calibri" w:eastAsia="宋体" w:cs="宋体"/>
          <w:lang w:val="en-US" w:eastAsia="zh-CN" w:bidi="ar"/>
        </w:rPr>
        <w:t>本项目要求在评审过程中进行演示，建议供应商在投标文件解密时间截止后1小时内到达等候地点（广州市天河区天润路445号广州市政府采购中心（太阳广场）四楼供应商等候区）等候。演示开始时间由评审委员会确定，如供应商未在评审委员会规定的时间内到达演示地点进行演示，评审委员会有权视其放弃演示。</w:t>
      </w:r>
    </w:p>
    <w:p w14:paraId="6BCF253A">
      <w:pPr>
        <w:numPr>
          <w:ilvl w:val="-1"/>
          <w:numId w:val="0"/>
        </w:numPr>
        <w:ind w:firstLine="0"/>
        <w:rPr>
          <w:rFonts w:hint="default" w:ascii="Calibri" w:hAnsi="Calibri" w:eastAsia="宋体" w:cs="宋体"/>
          <w:lang w:val="en-US" w:eastAsia="zh-CN" w:bidi="ar"/>
        </w:rPr>
      </w:pPr>
      <w:r>
        <w:rPr>
          <w:rFonts w:hint="default" w:ascii="Calibri" w:hAnsi="Calibri" w:eastAsia="宋体" w:cs="宋体"/>
          <w:lang w:val="en-US" w:eastAsia="zh-CN" w:bidi="ar"/>
        </w:rPr>
        <w:t>　　（一）本项目由有效投标人于评标过程中进行演示，请投标人自行准备相关文件。</w:t>
      </w:r>
    </w:p>
    <w:p w14:paraId="2C0219A2">
      <w:pPr>
        <w:numPr>
          <w:ilvl w:val="-1"/>
          <w:numId w:val="0"/>
        </w:numPr>
        <w:ind w:firstLine="0"/>
        <w:rPr>
          <w:rFonts w:hint="default" w:ascii="Calibri" w:hAnsi="Calibri" w:eastAsia="宋体" w:cs="宋体"/>
          <w:lang w:val="en-US" w:eastAsia="zh-CN" w:bidi="ar"/>
        </w:rPr>
      </w:pPr>
      <w:r>
        <w:rPr>
          <w:rFonts w:hint="default" w:ascii="Calibri" w:hAnsi="Calibri" w:eastAsia="宋体" w:cs="宋体"/>
          <w:lang w:val="en-US" w:eastAsia="zh-CN" w:bidi="ar"/>
        </w:rPr>
        <w:t>　　（二）授权委托代理人须凭身份证原件参加演示，参加人数不超过3人（含授权委托代理人在内）。</w:t>
      </w:r>
    </w:p>
    <w:p w14:paraId="1A07952C">
      <w:pPr>
        <w:numPr>
          <w:ilvl w:val="-1"/>
          <w:numId w:val="0"/>
        </w:numPr>
        <w:ind w:firstLine="0"/>
        <w:rPr>
          <w:rFonts w:hint="default" w:ascii="Calibri" w:hAnsi="Calibri" w:eastAsia="宋体" w:cs="宋体"/>
          <w:lang w:val="en-US" w:eastAsia="zh-CN" w:bidi="ar"/>
        </w:rPr>
      </w:pPr>
      <w:r>
        <w:rPr>
          <w:rFonts w:hint="default" w:ascii="Calibri" w:hAnsi="Calibri" w:eastAsia="宋体" w:cs="宋体"/>
          <w:lang w:val="en-US" w:eastAsia="zh-CN" w:bidi="ar"/>
        </w:rPr>
        <w:t>　　（三）如演示过程中需要用到电脑等设备（设备不能共用），请投标人自带，评标现场仅提供电源和投影设备。</w:t>
      </w:r>
    </w:p>
    <w:p w14:paraId="60566625">
      <w:pPr>
        <w:numPr>
          <w:ilvl w:val="-1"/>
          <w:numId w:val="0"/>
        </w:numPr>
        <w:ind w:firstLine="0"/>
        <w:rPr>
          <w:rFonts w:hint="default" w:ascii="Calibri" w:hAnsi="Calibri" w:eastAsia="宋体" w:cs="宋体"/>
          <w:lang w:val="en-US" w:eastAsia="zh-CN" w:bidi="ar"/>
        </w:rPr>
      </w:pPr>
      <w:r>
        <w:rPr>
          <w:rFonts w:hint="default" w:ascii="Calibri" w:hAnsi="Calibri" w:eastAsia="宋体" w:cs="宋体"/>
          <w:lang w:val="en-US" w:eastAsia="zh-CN" w:bidi="ar"/>
        </w:rPr>
        <w:t>　　（四）演示时间不超过15分钟。</w:t>
      </w:r>
    </w:p>
    <w:p w14:paraId="0C061AD7">
      <w:pPr>
        <w:numPr>
          <w:ilvl w:val="-1"/>
          <w:numId w:val="0"/>
        </w:numPr>
        <w:ind w:firstLine="0"/>
        <w:rPr>
          <w:rFonts w:hint="default" w:ascii="Calibri" w:hAnsi="Calibri" w:eastAsia="宋体" w:cs="宋体"/>
          <w:lang w:val="en-US" w:eastAsia="zh-CN" w:bidi="ar"/>
        </w:rPr>
      </w:pPr>
      <w:r>
        <w:rPr>
          <w:rFonts w:hint="default" w:ascii="Calibri" w:hAnsi="Calibri" w:eastAsia="宋体" w:cs="宋体"/>
          <w:lang w:val="en-US" w:eastAsia="zh-CN" w:bidi="ar"/>
        </w:rPr>
        <w:t>　　（五）投标人的演示等顺序按《开标一览表》的顺序进行。</w:t>
      </w:r>
    </w:p>
    <w:p w14:paraId="1AD00B8F">
      <w:pPr>
        <w:numPr>
          <w:ilvl w:val="-1"/>
          <w:numId w:val="0"/>
        </w:numPr>
        <w:ind w:firstLine="420"/>
        <w:rPr>
          <w:rFonts w:hint="eastAsia" w:ascii="Calibri" w:hAnsi="Calibri" w:eastAsia="宋体" w:cs="宋体"/>
          <w:lang w:val="en-US" w:eastAsia="zh-CN" w:bidi="ar"/>
        </w:rPr>
      </w:pPr>
      <w:r>
        <w:rPr>
          <w:rFonts w:hint="default" w:ascii="Calibri" w:hAnsi="Calibri" w:eastAsia="宋体" w:cs="宋体"/>
          <w:lang w:val="en-US" w:eastAsia="zh-CN" w:bidi="ar"/>
        </w:rPr>
        <w:t>（六）演示内容</w:t>
      </w:r>
      <w:r>
        <w:rPr>
          <w:rFonts w:hint="eastAsia" w:ascii="Calibri" w:hAnsi="Calibri" w:eastAsia="宋体" w:cs="宋体"/>
          <w:lang w:val="en-US" w:eastAsia="zh-CN" w:bidi="ar"/>
        </w:rPr>
        <w:t>：</w:t>
      </w:r>
    </w:p>
    <w:p w14:paraId="448316F1">
      <w:pPr>
        <w:numPr>
          <w:ilvl w:val="-1"/>
          <w:numId w:val="0"/>
        </w:numPr>
        <w:ind w:firstLine="420"/>
        <w:rPr>
          <w:rFonts w:hint="default" w:ascii="Calibri" w:hAnsi="Calibri" w:eastAsia="宋体" w:cs="宋体"/>
          <w:lang w:val="en-US" w:eastAsia="zh-CN" w:bidi="ar"/>
        </w:rPr>
      </w:pPr>
      <w:r>
        <w:rPr>
          <w:rFonts w:hint="eastAsia" w:ascii="Calibri" w:hAnsi="Calibri" w:eastAsia="宋体" w:cs="宋体"/>
          <w:kern w:val="0"/>
          <w:sz w:val="20"/>
          <w:szCs w:val="20"/>
          <w:lang w:val="en-US" w:eastAsia="zh-CN" w:bidi="ar"/>
        </w:rPr>
        <w:t>演示</w:t>
      </w:r>
      <w:r>
        <w:rPr>
          <w:rFonts w:hint="eastAsia" w:ascii="Calibri" w:hAnsi="Calibri" w:eastAsia="宋体" w:cs="宋体"/>
          <w:kern w:val="0"/>
          <w:sz w:val="20"/>
          <w:szCs w:val="20"/>
          <w:lang w:bidi="ar"/>
        </w:rPr>
        <w:t>讲解内容包括以下几项：</w:t>
      </w:r>
      <w:r>
        <w:rPr>
          <w:rFonts w:ascii="Calibri" w:hAnsi="Calibri" w:eastAsia="宋体" w:cs="Times New Roman"/>
          <w:kern w:val="0"/>
          <w:sz w:val="20"/>
          <w:szCs w:val="20"/>
          <w:lang w:bidi="ar"/>
        </w:rPr>
        <w:t>1</w:t>
      </w:r>
      <w:r>
        <w:rPr>
          <w:rFonts w:hint="eastAsia" w:ascii="Calibri" w:hAnsi="Calibri" w:eastAsia="宋体" w:cs="宋体"/>
          <w:kern w:val="0"/>
          <w:sz w:val="20"/>
          <w:szCs w:val="20"/>
          <w:lang w:bidi="ar"/>
        </w:rPr>
        <w:t>、增删处方，录入、修改、保存处方内容，并且能够过滤处方的录入内容（全部、西药、诊疗）；</w:t>
      </w:r>
      <w:r>
        <w:rPr>
          <w:rFonts w:ascii="Calibri" w:hAnsi="Calibri" w:eastAsia="宋体" w:cs="Times New Roman"/>
          <w:kern w:val="0"/>
          <w:sz w:val="20"/>
          <w:szCs w:val="20"/>
          <w:lang w:bidi="ar"/>
        </w:rPr>
        <w:t>2</w:t>
      </w:r>
      <w:r>
        <w:rPr>
          <w:rFonts w:hint="eastAsia" w:ascii="Calibri" w:hAnsi="Calibri" w:eastAsia="宋体" w:cs="宋体"/>
          <w:kern w:val="0"/>
          <w:sz w:val="20"/>
          <w:szCs w:val="20"/>
          <w:lang w:bidi="ar"/>
        </w:rPr>
        <w:t>、支持传染病报疫，根据医生开具的诊断自动识别弹出报疫卡；</w:t>
      </w:r>
      <w:r>
        <w:rPr>
          <w:rFonts w:ascii="Calibri" w:hAnsi="Calibri" w:eastAsia="宋体" w:cs="Times New Roman"/>
          <w:kern w:val="0"/>
          <w:sz w:val="20"/>
          <w:szCs w:val="20"/>
          <w:lang w:bidi="ar"/>
        </w:rPr>
        <w:t>3</w:t>
      </w:r>
      <w:r>
        <w:rPr>
          <w:rFonts w:hint="eastAsia" w:ascii="Calibri" w:hAnsi="Calibri" w:eastAsia="宋体" w:cs="宋体"/>
          <w:kern w:val="0"/>
          <w:sz w:val="20"/>
          <w:szCs w:val="20"/>
          <w:lang w:bidi="ar"/>
        </w:rPr>
        <w:t>、自动加收挂号费与诊查费；</w:t>
      </w:r>
      <w:r>
        <w:rPr>
          <w:rFonts w:ascii="Calibri" w:hAnsi="Calibri" w:eastAsia="宋体" w:cs="Times New Roman"/>
          <w:kern w:val="0"/>
          <w:sz w:val="20"/>
          <w:szCs w:val="20"/>
          <w:lang w:bidi="ar"/>
        </w:rPr>
        <w:t>4</w:t>
      </w:r>
      <w:r>
        <w:rPr>
          <w:rFonts w:hint="eastAsia" w:ascii="Calibri" w:hAnsi="Calibri" w:eastAsia="宋体" w:cs="宋体"/>
          <w:kern w:val="0"/>
          <w:sz w:val="20"/>
          <w:szCs w:val="20"/>
          <w:lang w:bidi="ar"/>
        </w:rPr>
        <w:t>、</w:t>
      </w:r>
      <w:r>
        <w:rPr>
          <w:rFonts w:hint="eastAsia" w:ascii="Calibri" w:hAnsi="Calibri" w:eastAsia="宋体" w:cs="宋体"/>
          <w:sz w:val="21"/>
          <w:lang w:bidi="ar"/>
        </w:rPr>
        <w:t>系统根据打单时间、盘实物时间，动态记载变化数量，实现无误差盘点</w:t>
      </w:r>
      <w:r>
        <w:rPr>
          <w:rFonts w:hint="eastAsia" w:ascii="Calibri" w:hAnsi="Calibri" w:eastAsia="宋体" w:cs="宋体"/>
          <w:kern w:val="0"/>
          <w:sz w:val="20"/>
          <w:szCs w:val="20"/>
          <w:lang w:bidi="ar"/>
        </w:rPr>
        <w:t>。</w:t>
      </w:r>
      <w:r>
        <w:rPr>
          <w:rFonts w:ascii="Calibri" w:hAnsi="Calibri" w:eastAsia="宋体" w:cs="Times New Roman"/>
          <w:kern w:val="0"/>
          <w:sz w:val="20"/>
          <w:szCs w:val="20"/>
          <w:lang w:bidi="ar"/>
        </w:rPr>
        <w:t xml:space="preserve"> </w:t>
      </w:r>
    </w:p>
    <w:p w14:paraId="348F42B2">
      <w:bookmarkStart w:id="2" w:name="_GoBack"/>
      <w:bookmarkEnd w:id="2"/>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Segoe UI Symbol">
    <w:panose1 w:val="020B0502040204020203"/>
    <w:charset w:val="00"/>
    <w:family w:val="swiss"/>
    <w:pitch w:val="default"/>
    <w:sig w:usb0="800001E3" w:usb1="1200FFEF" w:usb2="00040000" w:usb3="04000000" w:csb0="00000001" w:csb1="4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22CE7E"/>
    <w:multiLevelType w:val="multilevel"/>
    <w:tmpl w:val="8522CE7E"/>
    <w:lvl w:ilvl="0" w:tentative="0">
      <w:start w:val="1"/>
      <w:numFmt w:val="decimal"/>
      <w:lvlText w:val="%1."/>
      <w:lvlJc w:val="left"/>
      <w:pPr>
        <w:tabs>
          <w:tab w:val="left" w:pos="312"/>
        </w:tabs>
        <w:ind w:left="0" w:firstLine="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
    <w:nsid w:val="C5AE576E"/>
    <w:multiLevelType w:val="multilevel"/>
    <w:tmpl w:val="C5AE576E"/>
    <w:lvl w:ilvl="0" w:tentative="0">
      <w:start w:val="11"/>
      <w:numFmt w:val="decimal"/>
      <w:suff w:val="nothing"/>
      <w:lvlText w:val="%1、"/>
      <w:lvlJc w:val="left"/>
      <w:pPr>
        <w:ind w:left="0" w:firstLine="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
    <w:nsid w:val="5D0BCE28"/>
    <w:multiLevelType w:val="singleLevel"/>
    <w:tmpl w:val="5D0BCE28"/>
    <w:lvl w:ilvl="0" w:tentative="0">
      <w:start w:val="7"/>
      <w:numFmt w:val="chineseCounting"/>
      <w:suff w:val="nothing"/>
      <w:lvlText w:val="%1、"/>
      <w:lvlJc w:val="left"/>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01104E"/>
    <w:rsid w:val="05D27C32"/>
    <w:rsid w:val="06684A5E"/>
    <w:rsid w:val="0A9B71E1"/>
    <w:rsid w:val="10902F7D"/>
    <w:rsid w:val="112F62A2"/>
    <w:rsid w:val="1B3455D9"/>
    <w:rsid w:val="25852959"/>
    <w:rsid w:val="3D7630B8"/>
    <w:rsid w:val="417A12A1"/>
    <w:rsid w:val="6C733834"/>
    <w:rsid w:val="7C0110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null3"/>
    <w:hidden/>
    <w:qFormat/>
    <w:uiPriority w:val="0"/>
    <w:rPr>
      <w:rFonts w:hint="eastAsia" w:asciiTheme="minorHAnsi" w:hAnsiTheme="minorHAnsi" w:eastAsiaTheme="minorEastAsia" w:cstheme="minorBidi"/>
      <w:lang w:val="en-US" w:eastAsia="zh-Hans"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0</Words>
  <Characters>0</Characters>
  <Lines>0</Lines>
  <Paragraphs>0</Paragraphs>
  <TotalTime>0</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2025-04-30T14:26:00Z</dcterms:created>
  <dc:creator>卢婧茹</dc:creator>
  <cp:lastModifiedBy>卢婧茹</cp:lastModifiedBy>
  <dcterms:modified xsi:type="dcterms:W3CDTF">2025-04-30T14:26:52Z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73A4DE83D3DE42C98F6A74175AF99C8A_11</vt:lpwstr>
  </property>
  <property fmtid="{D5CDD505-2E9C-101B-9397-08002B2CF9AE}" pid="4" name="KSOTemplateDocerSaveRecord">
    <vt:lpwstr>eyJoZGlkIjoiMDNhODkwNjkzODJiMDgwM2IxZjlmNTdlNzVkZWNkM2IiLCJ1c2VySWQiOiIxNjQwMjMxMzU3In0=</vt:lpwstr>
  </property>
</Properties>
</file>